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52685" w14:textId="6366B4DD" w:rsidR="00704B2F" w:rsidRPr="00F024C3" w:rsidRDefault="00704B2F" w:rsidP="4A0F1CD7">
      <w:pPr>
        <w:jc w:val="both"/>
        <w:rPr>
          <w:rFonts w:ascii="Arial" w:hAnsi="Arial" w:cs="Arial"/>
          <w:b/>
          <w:bCs/>
          <w:color w:val="auto"/>
        </w:rPr>
      </w:pPr>
    </w:p>
    <w:p w14:paraId="5F33B6AC" w14:textId="77777777" w:rsidR="00704B2F" w:rsidRPr="00F024C3" w:rsidRDefault="00704B2F" w:rsidP="00704B2F">
      <w:pPr>
        <w:jc w:val="center"/>
        <w:rPr>
          <w:rFonts w:ascii="Arial" w:hAnsi="Arial" w:cs="Arial"/>
          <w:color w:val="auto"/>
        </w:rPr>
      </w:pPr>
      <w:r w:rsidRPr="00F024C3">
        <w:rPr>
          <w:rFonts w:ascii="Arial" w:hAnsi="Arial" w:cs="Arial" w:hint="cs"/>
          <w:b/>
          <w:bCs/>
          <w:color w:val="auto"/>
        </w:rPr>
        <w:t>PREFEITURA MUNICIPAL DE BELO JARDIM</w:t>
      </w:r>
    </w:p>
    <w:p w14:paraId="6FB6596B" w14:textId="77777777" w:rsidR="00E43A60" w:rsidRPr="00F024C3" w:rsidRDefault="00E43A60" w:rsidP="0066589C">
      <w:pPr>
        <w:spacing w:after="0" w:line="240" w:lineRule="auto"/>
        <w:rPr>
          <w:rFonts w:ascii="Arial" w:eastAsia="Arial" w:hAnsi="Arial" w:cs="Arial"/>
          <w:b/>
          <w:color w:val="auto"/>
          <w:sz w:val="20"/>
          <w:szCs w:val="20"/>
        </w:rPr>
      </w:pPr>
    </w:p>
    <w:p w14:paraId="58BDD364" w14:textId="77777777" w:rsidR="00DF2CD2" w:rsidRPr="00F024C3" w:rsidRDefault="00DF2CD2">
      <w:pPr>
        <w:spacing w:after="0" w:line="240" w:lineRule="auto"/>
        <w:jc w:val="center"/>
        <w:rPr>
          <w:rFonts w:ascii="Arial" w:eastAsia="Arial" w:hAnsi="Arial" w:cs="Arial"/>
          <w:b/>
          <w:color w:val="auto"/>
          <w:sz w:val="20"/>
          <w:szCs w:val="20"/>
        </w:rPr>
      </w:pPr>
    </w:p>
    <w:p w14:paraId="0563954C" w14:textId="77777777" w:rsidR="00DF2CD2" w:rsidRPr="00F024C3" w:rsidRDefault="00521B0F">
      <w:pPr>
        <w:spacing w:after="0" w:line="240" w:lineRule="auto"/>
        <w:jc w:val="center"/>
        <w:rPr>
          <w:rFonts w:ascii="Arial" w:eastAsia="Arial" w:hAnsi="Arial" w:cs="Arial"/>
          <w:b/>
          <w:color w:val="auto"/>
          <w:sz w:val="20"/>
          <w:szCs w:val="20"/>
        </w:rPr>
      </w:pPr>
      <w:r w:rsidRPr="00F024C3">
        <w:rPr>
          <w:rFonts w:ascii="Arial" w:eastAsia="Arial" w:hAnsi="Arial" w:cs="Arial"/>
          <w:b/>
          <w:color w:val="auto"/>
          <w:sz w:val="20"/>
          <w:szCs w:val="20"/>
        </w:rPr>
        <w:t>TERMO DE REFERÊNCIA</w:t>
      </w:r>
    </w:p>
    <w:p w14:paraId="7300C36D" w14:textId="77777777" w:rsidR="00DF2CD2" w:rsidRPr="00F024C3" w:rsidRDefault="00DF2CD2">
      <w:pPr>
        <w:spacing w:after="0" w:line="240" w:lineRule="auto"/>
        <w:jc w:val="center"/>
        <w:rPr>
          <w:rFonts w:ascii="Arial" w:eastAsia="Arial" w:hAnsi="Arial" w:cs="Arial"/>
          <w:color w:val="auto"/>
          <w:sz w:val="20"/>
          <w:szCs w:val="20"/>
        </w:rPr>
      </w:pPr>
    </w:p>
    <w:p w14:paraId="79425180" w14:textId="77777777" w:rsidR="00DF2CD2" w:rsidRPr="00F024C3"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F024C3">
        <w:rPr>
          <w:rFonts w:ascii="Arial" w:eastAsia="Arial" w:hAnsi="Arial" w:cs="Arial"/>
          <w:b/>
          <w:smallCaps/>
          <w:color w:val="auto"/>
          <w:sz w:val="20"/>
          <w:szCs w:val="20"/>
        </w:rPr>
        <w:t>DO OBJETO</w:t>
      </w:r>
      <w:r w:rsidRPr="00F024C3">
        <w:rPr>
          <w:rFonts w:ascii="Arial" w:eastAsia="Arial" w:hAnsi="Arial" w:cs="Arial"/>
          <w:b/>
          <w:color w:val="auto"/>
          <w:sz w:val="20"/>
          <w:szCs w:val="20"/>
        </w:rPr>
        <w:t xml:space="preserve"> </w:t>
      </w:r>
    </w:p>
    <w:p w14:paraId="75D59BB9" w14:textId="7074C094" w:rsidR="0068622C" w:rsidRPr="00F024C3" w:rsidRDefault="00AA3E56" w:rsidP="00AA3E56">
      <w:pPr>
        <w:pStyle w:val="Nivel10"/>
        <w:numPr>
          <w:ilvl w:val="0"/>
          <w:numId w:val="0"/>
        </w:numPr>
        <w:rPr>
          <w:rFonts w:eastAsia="Arial"/>
          <w:b w:val="0"/>
          <w:color w:val="auto"/>
        </w:rPr>
      </w:pPr>
      <w:r w:rsidRPr="00F024C3">
        <w:rPr>
          <w:rFonts w:eastAsia="Arial"/>
          <w:color w:val="auto"/>
        </w:rPr>
        <w:t>1.1</w:t>
      </w:r>
      <w:r w:rsidRPr="00F024C3">
        <w:rPr>
          <w:rFonts w:eastAsia="Arial"/>
          <w:b w:val="0"/>
          <w:color w:val="auto"/>
        </w:rPr>
        <w:t xml:space="preserve"> </w:t>
      </w:r>
      <w:r w:rsidR="0068622C" w:rsidRPr="00F024C3">
        <w:rPr>
          <w:rFonts w:eastAsia="Arial"/>
          <w:b w:val="0"/>
          <w:color w:val="auto"/>
        </w:rPr>
        <w:t>Registro de preços para</w:t>
      </w:r>
      <w:r w:rsidR="00204163" w:rsidRPr="00F024C3">
        <w:rPr>
          <w:rFonts w:eastAsia="Arial"/>
          <w:b w:val="0"/>
          <w:color w:val="auto"/>
        </w:rPr>
        <w:t xml:space="preserve"> aquis</w:t>
      </w:r>
      <w:r w:rsidR="00FD5272" w:rsidRPr="00F024C3">
        <w:rPr>
          <w:rFonts w:eastAsia="Arial"/>
          <w:b w:val="0"/>
          <w:color w:val="auto"/>
        </w:rPr>
        <w:t>ição de equipamento médicos de saúde</w:t>
      </w:r>
      <w:r w:rsidR="003B0F50" w:rsidRPr="00F024C3">
        <w:rPr>
          <w:rFonts w:eastAsia="Arial"/>
          <w:b w:val="0"/>
          <w:color w:val="auto"/>
        </w:rPr>
        <w:t>, destinado a</w:t>
      </w:r>
      <w:r w:rsidR="00420FED" w:rsidRPr="00F024C3">
        <w:rPr>
          <w:rFonts w:eastAsia="Arial"/>
          <w:b w:val="0"/>
          <w:color w:val="auto"/>
        </w:rPr>
        <w:t xml:space="preserve"> Secretaria Municipal de Saúde,</w:t>
      </w:r>
      <w:r w:rsidR="0068622C" w:rsidRPr="00F024C3">
        <w:rPr>
          <w:rFonts w:eastAsia="Arial"/>
          <w:b w:val="0"/>
          <w:color w:val="auto"/>
        </w:rPr>
        <w:t xml:space="preserve"> durante o período de 12 meses, conforme especificações e quantitativos estabelecidos neste instrumento. </w:t>
      </w:r>
    </w:p>
    <w:p w14:paraId="55D0429E" w14:textId="1D43BCC6" w:rsidR="00DF2CD2" w:rsidRPr="00F024C3"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F024C3">
        <w:rPr>
          <w:rFonts w:ascii="Arial" w:eastAsia="Arial" w:hAnsi="Arial" w:cs="Arial"/>
          <w:color w:val="auto"/>
          <w:sz w:val="20"/>
          <w:szCs w:val="20"/>
        </w:rPr>
        <w:t>Estimativas de consumo individualizadas, do órgão gerenciador;</w:t>
      </w:r>
    </w:p>
    <w:tbl>
      <w:tblPr>
        <w:tblW w:w="9900" w:type="dxa"/>
        <w:tblCellMar>
          <w:left w:w="70" w:type="dxa"/>
          <w:right w:w="70" w:type="dxa"/>
        </w:tblCellMar>
        <w:tblLook w:val="04A0" w:firstRow="1" w:lastRow="0" w:firstColumn="1" w:lastColumn="0" w:noHBand="0" w:noVBand="1"/>
      </w:tblPr>
      <w:tblGrid>
        <w:gridCol w:w="474"/>
        <w:gridCol w:w="5641"/>
        <w:gridCol w:w="718"/>
        <w:gridCol w:w="534"/>
        <w:gridCol w:w="683"/>
        <w:gridCol w:w="707"/>
        <w:gridCol w:w="1143"/>
      </w:tblGrid>
      <w:tr w:rsidR="00F024C3" w:rsidRPr="00F024C3" w14:paraId="2ADCEAC3" w14:textId="77777777" w:rsidTr="00FD5272">
        <w:trPr>
          <w:trHeight w:val="273"/>
        </w:trPr>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AAA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ITEM</w:t>
            </w:r>
          </w:p>
        </w:tc>
        <w:tc>
          <w:tcPr>
            <w:tcW w:w="5642" w:type="dxa"/>
            <w:tcBorders>
              <w:top w:val="single" w:sz="4" w:space="0" w:color="auto"/>
              <w:left w:val="nil"/>
              <w:bottom w:val="single" w:sz="4" w:space="0" w:color="auto"/>
              <w:right w:val="single" w:sz="4" w:space="0" w:color="auto"/>
            </w:tcBorders>
            <w:shd w:val="clear" w:color="auto" w:fill="auto"/>
            <w:vAlign w:val="center"/>
            <w:hideMark/>
          </w:tcPr>
          <w:p w14:paraId="23424CDE" w14:textId="70B2EDF8"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DESCRIÇÃO</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418B9AB8"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CATMAT</w:t>
            </w:r>
          </w:p>
        </w:tc>
        <w:tc>
          <w:tcPr>
            <w:tcW w:w="534" w:type="dxa"/>
            <w:tcBorders>
              <w:top w:val="single" w:sz="4" w:space="0" w:color="auto"/>
              <w:left w:val="nil"/>
              <w:bottom w:val="single" w:sz="4" w:space="0" w:color="auto"/>
              <w:right w:val="single" w:sz="4" w:space="0" w:color="auto"/>
            </w:tcBorders>
            <w:shd w:val="clear" w:color="auto" w:fill="auto"/>
            <w:noWrap/>
            <w:vAlign w:val="center"/>
            <w:hideMark/>
          </w:tcPr>
          <w:p w14:paraId="23BB55E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4DBE06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TOTAL</w:t>
            </w:r>
          </w:p>
        </w:tc>
        <w:tc>
          <w:tcPr>
            <w:tcW w:w="707" w:type="dxa"/>
            <w:tcBorders>
              <w:top w:val="single" w:sz="4" w:space="0" w:color="auto"/>
              <w:left w:val="nil"/>
              <w:bottom w:val="single" w:sz="4" w:space="0" w:color="auto"/>
              <w:right w:val="single" w:sz="4" w:space="0" w:color="auto"/>
            </w:tcBorders>
            <w:shd w:val="clear" w:color="auto" w:fill="auto"/>
            <w:noWrap/>
            <w:vAlign w:val="center"/>
            <w:hideMark/>
          </w:tcPr>
          <w:p w14:paraId="3E908CF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MEDIA </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4A7CA54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TOTAL</w:t>
            </w:r>
          </w:p>
        </w:tc>
      </w:tr>
      <w:tr w:rsidR="00F024C3" w:rsidRPr="00F024C3" w14:paraId="59A6D57C" w14:textId="77777777" w:rsidTr="00FD5272">
        <w:trPr>
          <w:trHeight w:val="273"/>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826F22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w:t>
            </w:r>
          </w:p>
        </w:tc>
        <w:tc>
          <w:tcPr>
            <w:tcW w:w="5642" w:type="dxa"/>
            <w:tcBorders>
              <w:top w:val="nil"/>
              <w:left w:val="nil"/>
              <w:bottom w:val="single" w:sz="4" w:space="0" w:color="auto"/>
              <w:right w:val="single" w:sz="4" w:space="0" w:color="auto"/>
            </w:tcBorders>
            <w:shd w:val="clear" w:color="auto" w:fill="auto"/>
            <w:vAlign w:val="center"/>
            <w:hideMark/>
          </w:tcPr>
          <w:p w14:paraId="09240481" w14:textId="5395D3E0"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APARELHO DE PRESSÃO DIGITAL - APARELHO DE PRESSÃO ARTERIAL DIGITAL AUTOMÁTICO DE BRAÇO</w:t>
            </w:r>
          </w:p>
        </w:tc>
        <w:tc>
          <w:tcPr>
            <w:tcW w:w="718" w:type="dxa"/>
            <w:tcBorders>
              <w:top w:val="nil"/>
              <w:left w:val="nil"/>
              <w:bottom w:val="single" w:sz="4" w:space="0" w:color="auto"/>
              <w:right w:val="single" w:sz="4" w:space="0" w:color="auto"/>
            </w:tcBorders>
            <w:shd w:val="clear" w:color="auto" w:fill="auto"/>
            <w:vAlign w:val="center"/>
            <w:hideMark/>
          </w:tcPr>
          <w:p w14:paraId="45CD8FF8"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436498</w:t>
            </w:r>
          </w:p>
        </w:tc>
        <w:tc>
          <w:tcPr>
            <w:tcW w:w="534" w:type="dxa"/>
            <w:tcBorders>
              <w:top w:val="nil"/>
              <w:left w:val="nil"/>
              <w:bottom w:val="single" w:sz="4" w:space="0" w:color="auto"/>
              <w:right w:val="single" w:sz="4" w:space="0" w:color="auto"/>
            </w:tcBorders>
            <w:shd w:val="clear" w:color="auto" w:fill="auto"/>
            <w:noWrap/>
            <w:vAlign w:val="center"/>
            <w:hideMark/>
          </w:tcPr>
          <w:p w14:paraId="7A19056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2CF0C78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75</w:t>
            </w:r>
          </w:p>
        </w:tc>
        <w:tc>
          <w:tcPr>
            <w:tcW w:w="707" w:type="dxa"/>
            <w:tcBorders>
              <w:top w:val="nil"/>
              <w:left w:val="nil"/>
              <w:bottom w:val="single" w:sz="4" w:space="0" w:color="auto"/>
              <w:right w:val="single" w:sz="4" w:space="0" w:color="auto"/>
            </w:tcBorders>
            <w:shd w:val="clear" w:color="auto" w:fill="auto"/>
            <w:noWrap/>
            <w:vAlign w:val="center"/>
            <w:hideMark/>
          </w:tcPr>
          <w:p w14:paraId="711D1D4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101,85 </w:t>
            </w:r>
          </w:p>
        </w:tc>
        <w:tc>
          <w:tcPr>
            <w:tcW w:w="1143" w:type="dxa"/>
            <w:tcBorders>
              <w:top w:val="nil"/>
              <w:left w:val="nil"/>
              <w:bottom w:val="single" w:sz="4" w:space="0" w:color="auto"/>
              <w:right w:val="single" w:sz="4" w:space="0" w:color="auto"/>
            </w:tcBorders>
            <w:shd w:val="clear" w:color="auto" w:fill="auto"/>
            <w:noWrap/>
            <w:vAlign w:val="center"/>
            <w:hideMark/>
          </w:tcPr>
          <w:p w14:paraId="04F8D8E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7.638,75 </w:t>
            </w:r>
          </w:p>
        </w:tc>
      </w:tr>
      <w:tr w:rsidR="00F024C3" w:rsidRPr="00F024C3" w14:paraId="3BADB476" w14:textId="77777777" w:rsidTr="00FD5272">
        <w:trPr>
          <w:trHeight w:val="173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058EAA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w:t>
            </w:r>
          </w:p>
        </w:tc>
        <w:tc>
          <w:tcPr>
            <w:tcW w:w="5642" w:type="dxa"/>
            <w:tcBorders>
              <w:top w:val="nil"/>
              <w:left w:val="nil"/>
              <w:bottom w:val="single" w:sz="4" w:space="0" w:color="auto"/>
              <w:right w:val="single" w:sz="4" w:space="0" w:color="auto"/>
            </w:tcBorders>
            <w:shd w:val="clear" w:color="auto" w:fill="auto"/>
            <w:vAlign w:val="center"/>
            <w:hideMark/>
          </w:tcPr>
          <w:p w14:paraId="1E2E3AF8" w14:textId="75339661"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BALANÇA ANTROPOMÉTRICA ELETRÔNICA ADULTO - FABRICADA EXCLUSIVAMENTE PARA PESAGEM DE PESSOAS, COM CAPACIDADE DE PESAGEM DE ATÉ 200 KGS, COM GRADUAÇÃO (PRECISÃO) DE, NO MÍNIMO 100 GRAMAS, OU MELHOR, COM DISPLAY DE LED OU CRISTAL LIQUIDO DE NO MÍNIMO 4 DÍGITOS, COM PLATAFORMA COM REVESTIMENTO EM BORRACHA ANTIDERRAPANTE, COM ESTRUTURA EM CHAPA DE AÇO, COM TRATAMENTO ANTIFERRUGINOSO, ACABAMENTO COM PINTURA ELETROSTÁTICA, NA COR BRANCA, COM PÉS REGULÁVEIS, COM PONTEIRA ANTIDERRAPANTE, COM KIT ANTROPOMÉTRICO, RÉGUA EM ALUMÍNIO ANODIZADO, RETRÁTIL, ESCALA NUMÉRICA CONSTRUÍDA EM CENTÍMETROS, COM GRADUAÇÃO (PRECISÃO) DE 0,5 CM, COM INDICADOR DE DEZENA (EM NÚMEROS MAIORES) A CADA 10 CM, COM CAPACIDADE DE MEDIÇÃO DE NO MÍNIMO 200 CM, COM CABEÇOTE, TIPO DE ALIMENTAÇÃO: 220V, COM FREQUÊNCIA 60 HZ. GARANTIA DE 12 MESES; MANUAL EM PORTUGUÊS.</w:t>
            </w:r>
          </w:p>
        </w:tc>
        <w:tc>
          <w:tcPr>
            <w:tcW w:w="718" w:type="dxa"/>
            <w:tcBorders>
              <w:top w:val="nil"/>
              <w:left w:val="nil"/>
              <w:bottom w:val="single" w:sz="4" w:space="0" w:color="auto"/>
              <w:right w:val="single" w:sz="4" w:space="0" w:color="auto"/>
            </w:tcBorders>
            <w:shd w:val="clear" w:color="auto" w:fill="auto"/>
            <w:vAlign w:val="center"/>
            <w:hideMark/>
          </w:tcPr>
          <w:p w14:paraId="6E99082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442497</w:t>
            </w:r>
          </w:p>
        </w:tc>
        <w:tc>
          <w:tcPr>
            <w:tcW w:w="534" w:type="dxa"/>
            <w:tcBorders>
              <w:top w:val="nil"/>
              <w:left w:val="nil"/>
              <w:bottom w:val="single" w:sz="4" w:space="0" w:color="auto"/>
              <w:right w:val="single" w:sz="4" w:space="0" w:color="auto"/>
            </w:tcBorders>
            <w:shd w:val="clear" w:color="auto" w:fill="auto"/>
            <w:noWrap/>
            <w:vAlign w:val="center"/>
            <w:hideMark/>
          </w:tcPr>
          <w:p w14:paraId="7FDA5B4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76ED1CC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35</w:t>
            </w:r>
          </w:p>
        </w:tc>
        <w:tc>
          <w:tcPr>
            <w:tcW w:w="707" w:type="dxa"/>
            <w:tcBorders>
              <w:top w:val="nil"/>
              <w:left w:val="nil"/>
              <w:bottom w:val="single" w:sz="4" w:space="0" w:color="auto"/>
              <w:right w:val="single" w:sz="4" w:space="0" w:color="auto"/>
            </w:tcBorders>
            <w:shd w:val="clear" w:color="auto" w:fill="auto"/>
            <w:noWrap/>
            <w:vAlign w:val="center"/>
            <w:hideMark/>
          </w:tcPr>
          <w:p w14:paraId="397747A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994,25 </w:t>
            </w:r>
          </w:p>
        </w:tc>
        <w:tc>
          <w:tcPr>
            <w:tcW w:w="1143" w:type="dxa"/>
            <w:tcBorders>
              <w:top w:val="nil"/>
              <w:left w:val="nil"/>
              <w:bottom w:val="single" w:sz="4" w:space="0" w:color="auto"/>
              <w:right w:val="single" w:sz="4" w:space="0" w:color="auto"/>
            </w:tcBorders>
            <w:shd w:val="clear" w:color="auto" w:fill="auto"/>
            <w:noWrap/>
            <w:vAlign w:val="center"/>
            <w:hideMark/>
          </w:tcPr>
          <w:p w14:paraId="30049AA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34.798,75 </w:t>
            </w:r>
          </w:p>
        </w:tc>
      </w:tr>
      <w:tr w:rsidR="00F024C3" w:rsidRPr="00F024C3" w14:paraId="3AC60383" w14:textId="77777777" w:rsidTr="00FD5272">
        <w:trPr>
          <w:trHeight w:val="58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11F0EAC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w:t>
            </w:r>
          </w:p>
        </w:tc>
        <w:tc>
          <w:tcPr>
            <w:tcW w:w="5642" w:type="dxa"/>
            <w:tcBorders>
              <w:top w:val="nil"/>
              <w:left w:val="nil"/>
              <w:bottom w:val="single" w:sz="4" w:space="0" w:color="auto"/>
              <w:right w:val="single" w:sz="4" w:space="0" w:color="auto"/>
            </w:tcBorders>
            <w:shd w:val="clear" w:color="auto" w:fill="auto"/>
            <w:vAlign w:val="center"/>
            <w:hideMark/>
          </w:tcPr>
          <w:p w14:paraId="626AF0C9" w14:textId="71914830"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BALANÇA PORTÁTIL DIGITAL ADULTO, COM CAPACIDADE PARA ATÉ 200 KG, CAPACIDADE MÍNIMA DE 2 KG, GRADUAÇÃO DE PESO 0,1KG, PLATAFORMA EM VIDRO TEMPERADO E VISOR EM LCD. ALTURA: 4,00 CM, LARGURA: 32,50 CM, PROFUNDIDADE: 31,50 CM, PESO: 1,12 KG</w:t>
            </w:r>
          </w:p>
        </w:tc>
        <w:tc>
          <w:tcPr>
            <w:tcW w:w="718" w:type="dxa"/>
            <w:tcBorders>
              <w:top w:val="nil"/>
              <w:left w:val="nil"/>
              <w:bottom w:val="single" w:sz="4" w:space="0" w:color="auto"/>
              <w:right w:val="single" w:sz="4" w:space="0" w:color="auto"/>
            </w:tcBorders>
            <w:shd w:val="clear" w:color="auto" w:fill="auto"/>
            <w:vAlign w:val="center"/>
            <w:hideMark/>
          </w:tcPr>
          <w:p w14:paraId="3BA446D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415972</w:t>
            </w:r>
          </w:p>
        </w:tc>
        <w:tc>
          <w:tcPr>
            <w:tcW w:w="534" w:type="dxa"/>
            <w:tcBorders>
              <w:top w:val="nil"/>
              <w:left w:val="nil"/>
              <w:bottom w:val="single" w:sz="4" w:space="0" w:color="auto"/>
              <w:right w:val="single" w:sz="4" w:space="0" w:color="auto"/>
            </w:tcBorders>
            <w:shd w:val="clear" w:color="auto" w:fill="auto"/>
            <w:noWrap/>
            <w:vAlign w:val="center"/>
            <w:hideMark/>
          </w:tcPr>
          <w:p w14:paraId="283E1DDD"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720C81D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45</w:t>
            </w:r>
          </w:p>
        </w:tc>
        <w:tc>
          <w:tcPr>
            <w:tcW w:w="707" w:type="dxa"/>
            <w:tcBorders>
              <w:top w:val="nil"/>
              <w:left w:val="nil"/>
              <w:bottom w:val="single" w:sz="4" w:space="0" w:color="auto"/>
              <w:right w:val="single" w:sz="4" w:space="0" w:color="auto"/>
            </w:tcBorders>
            <w:shd w:val="clear" w:color="auto" w:fill="auto"/>
            <w:noWrap/>
            <w:vAlign w:val="center"/>
            <w:hideMark/>
          </w:tcPr>
          <w:p w14:paraId="629AB1E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56,28 </w:t>
            </w:r>
          </w:p>
        </w:tc>
        <w:tc>
          <w:tcPr>
            <w:tcW w:w="1143" w:type="dxa"/>
            <w:tcBorders>
              <w:top w:val="nil"/>
              <w:left w:val="nil"/>
              <w:bottom w:val="single" w:sz="4" w:space="0" w:color="auto"/>
              <w:right w:val="single" w:sz="4" w:space="0" w:color="auto"/>
            </w:tcBorders>
            <w:shd w:val="clear" w:color="auto" w:fill="auto"/>
            <w:noWrap/>
            <w:vAlign w:val="center"/>
            <w:hideMark/>
          </w:tcPr>
          <w:p w14:paraId="63A7E34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2.532,60 </w:t>
            </w:r>
          </w:p>
        </w:tc>
      </w:tr>
      <w:tr w:rsidR="00F024C3" w:rsidRPr="00F024C3" w14:paraId="5009A5E8" w14:textId="77777777" w:rsidTr="00FD5272">
        <w:trPr>
          <w:trHeight w:val="86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59819CB1"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w:t>
            </w:r>
          </w:p>
        </w:tc>
        <w:tc>
          <w:tcPr>
            <w:tcW w:w="5642" w:type="dxa"/>
            <w:tcBorders>
              <w:top w:val="nil"/>
              <w:left w:val="nil"/>
              <w:bottom w:val="single" w:sz="4" w:space="0" w:color="auto"/>
              <w:right w:val="single" w:sz="4" w:space="0" w:color="auto"/>
            </w:tcBorders>
            <w:shd w:val="clear" w:color="auto" w:fill="auto"/>
            <w:vAlign w:val="center"/>
            <w:hideMark/>
          </w:tcPr>
          <w:p w14:paraId="5C6525EA" w14:textId="323FB655"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BALANÇA PEDIATRICA DIGITAL, AÇO INOX, CAPACIDADE 15 QUILOS BALANÇA ANTROPOMÉTRICA DIGITAL TIPO PEDIÁTRICA, COM BASE CONFECCIONADA EM FERRO FUNDIDO, CONCHA CONFECCIONADA EM AÇO INOXIDÁVEL OU OUTRO MATERIAL COMPATÍVEL COM A FINALIDADE, E COM REVESTIMENTO FIXO DE PLÁSTICO ACOLCHOADO, CAPACIDADE PARA 15 KG, PODENDO CONTER RÉGUA PARA MEDIÇÃO.</w:t>
            </w:r>
          </w:p>
        </w:tc>
        <w:tc>
          <w:tcPr>
            <w:tcW w:w="718" w:type="dxa"/>
            <w:tcBorders>
              <w:top w:val="nil"/>
              <w:left w:val="nil"/>
              <w:bottom w:val="single" w:sz="4" w:space="0" w:color="auto"/>
              <w:right w:val="single" w:sz="4" w:space="0" w:color="auto"/>
            </w:tcBorders>
            <w:shd w:val="clear" w:color="auto" w:fill="auto"/>
            <w:vAlign w:val="center"/>
            <w:hideMark/>
          </w:tcPr>
          <w:p w14:paraId="2F6C664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472668</w:t>
            </w:r>
          </w:p>
        </w:tc>
        <w:tc>
          <w:tcPr>
            <w:tcW w:w="534" w:type="dxa"/>
            <w:tcBorders>
              <w:top w:val="nil"/>
              <w:left w:val="nil"/>
              <w:bottom w:val="single" w:sz="4" w:space="0" w:color="auto"/>
              <w:right w:val="single" w:sz="4" w:space="0" w:color="auto"/>
            </w:tcBorders>
            <w:shd w:val="clear" w:color="auto" w:fill="auto"/>
            <w:noWrap/>
            <w:vAlign w:val="center"/>
            <w:hideMark/>
          </w:tcPr>
          <w:p w14:paraId="6C9BF38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35DA5E0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25</w:t>
            </w:r>
          </w:p>
        </w:tc>
        <w:tc>
          <w:tcPr>
            <w:tcW w:w="707" w:type="dxa"/>
            <w:tcBorders>
              <w:top w:val="nil"/>
              <w:left w:val="nil"/>
              <w:bottom w:val="single" w:sz="4" w:space="0" w:color="auto"/>
              <w:right w:val="single" w:sz="4" w:space="0" w:color="auto"/>
            </w:tcBorders>
            <w:shd w:val="clear" w:color="auto" w:fill="auto"/>
            <w:noWrap/>
            <w:vAlign w:val="center"/>
            <w:hideMark/>
          </w:tcPr>
          <w:p w14:paraId="49B48A2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628,36 </w:t>
            </w:r>
          </w:p>
        </w:tc>
        <w:tc>
          <w:tcPr>
            <w:tcW w:w="1143" w:type="dxa"/>
            <w:tcBorders>
              <w:top w:val="nil"/>
              <w:left w:val="nil"/>
              <w:bottom w:val="single" w:sz="4" w:space="0" w:color="auto"/>
              <w:right w:val="single" w:sz="4" w:space="0" w:color="auto"/>
            </w:tcBorders>
            <w:shd w:val="clear" w:color="auto" w:fill="auto"/>
            <w:noWrap/>
            <w:vAlign w:val="center"/>
            <w:hideMark/>
          </w:tcPr>
          <w:p w14:paraId="2E24ACE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15.709,00 </w:t>
            </w:r>
          </w:p>
        </w:tc>
      </w:tr>
      <w:tr w:rsidR="00F024C3" w:rsidRPr="00F024C3" w14:paraId="1F78A874" w14:textId="77777777" w:rsidTr="00FD5272">
        <w:trPr>
          <w:trHeight w:val="78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1D2E918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5</w:t>
            </w:r>
          </w:p>
        </w:tc>
        <w:tc>
          <w:tcPr>
            <w:tcW w:w="5642" w:type="dxa"/>
            <w:tcBorders>
              <w:top w:val="nil"/>
              <w:left w:val="nil"/>
              <w:bottom w:val="single" w:sz="4" w:space="0" w:color="auto"/>
              <w:right w:val="single" w:sz="4" w:space="0" w:color="auto"/>
            </w:tcBorders>
            <w:shd w:val="clear" w:color="auto" w:fill="auto"/>
            <w:vAlign w:val="center"/>
            <w:hideMark/>
          </w:tcPr>
          <w:p w14:paraId="1E9165CC" w14:textId="406186B2"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 xml:space="preserve">CADEIRA DE RODAS ADULTO - ADEIRA DE RODAS, TIPO FUNCIONAMENTO MANUAL, TIPO CONSTRUTIVO DOBRÁVEL EM X, MATERIAL ESTRUTURA AÇO CARBONO, ACABAMENTO ESTRUTURA PINTURA EPÓXI, TAMANHO ADULTO, APOIO BRAÇO APOIO BRAÇOS ESCAMOTEÁVEIS, APOIO PERNAS ELEVAÇÃO DE PERNAS, APOIO PANTURRILHA, TIPO FREIO </w:t>
            </w:r>
            <w:proofErr w:type="spellStart"/>
            <w:r w:rsidRPr="00F024C3">
              <w:rPr>
                <w:rFonts w:eastAsia="Times New Roman"/>
                <w:color w:val="auto"/>
                <w:sz w:val="16"/>
                <w:szCs w:val="16"/>
              </w:rPr>
              <w:t>FREIO</w:t>
            </w:r>
            <w:proofErr w:type="spellEnd"/>
            <w:r w:rsidRPr="00F024C3">
              <w:rPr>
                <w:rFonts w:eastAsia="Times New Roman"/>
                <w:color w:val="auto"/>
                <w:sz w:val="16"/>
                <w:szCs w:val="16"/>
              </w:rPr>
              <w:t xml:space="preserve"> BILATERAL, CAPACIDADE MÁXIMA ATÉ 120 KG</w:t>
            </w:r>
          </w:p>
        </w:tc>
        <w:tc>
          <w:tcPr>
            <w:tcW w:w="718" w:type="dxa"/>
            <w:tcBorders>
              <w:top w:val="nil"/>
              <w:left w:val="nil"/>
              <w:bottom w:val="single" w:sz="4" w:space="0" w:color="auto"/>
              <w:right w:val="single" w:sz="4" w:space="0" w:color="auto"/>
            </w:tcBorders>
            <w:shd w:val="clear" w:color="auto" w:fill="auto"/>
            <w:vAlign w:val="center"/>
            <w:hideMark/>
          </w:tcPr>
          <w:p w14:paraId="4AFB0BB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403392</w:t>
            </w:r>
          </w:p>
        </w:tc>
        <w:tc>
          <w:tcPr>
            <w:tcW w:w="534" w:type="dxa"/>
            <w:tcBorders>
              <w:top w:val="nil"/>
              <w:left w:val="nil"/>
              <w:bottom w:val="single" w:sz="4" w:space="0" w:color="auto"/>
              <w:right w:val="single" w:sz="4" w:space="0" w:color="auto"/>
            </w:tcBorders>
            <w:shd w:val="clear" w:color="auto" w:fill="auto"/>
            <w:noWrap/>
            <w:vAlign w:val="center"/>
            <w:hideMark/>
          </w:tcPr>
          <w:p w14:paraId="1BFD45B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5E678BD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20</w:t>
            </w:r>
          </w:p>
        </w:tc>
        <w:tc>
          <w:tcPr>
            <w:tcW w:w="707" w:type="dxa"/>
            <w:tcBorders>
              <w:top w:val="nil"/>
              <w:left w:val="nil"/>
              <w:bottom w:val="single" w:sz="4" w:space="0" w:color="auto"/>
              <w:right w:val="single" w:sz="4" w:space="0" w:color="auto"/>
            </w:tcBorders>
            <w:shd w:val="clear" w:color="auto" w:fill="auto"/>
            <w:noWrap/>
            <w:vAlign w:val="center"/>
            <w:hideMark/>
          </w:tcPr>
          <w:p w14:paraId="4B5B373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535,44 </w:t>
            </w:r>
          </w:p>
        </w:tc>
        <w:tc>
          <w:tcPr>
            <w:tcW w:w="1143" w:type="dxa"/>
            <w:tcBorders>
              <w:top w:val="nil"/>
              <w:left w:val="nil"/>
              <w:bottom w:val="single" w:sz="4" w:space="0" w:color="auto"/>
              <w:right w:val="single" w:sz="4" w:space="0" w:color="auto"/>
            </w:tcBorders>
            <w:shd w:val="clear" w:color="auto" w:fill="auto"/>
            <w:noWrap/>
            <w:vAlign w:val="center"/>
            <w:hideMark/>
          </w:tcPr>
          <w:p w14:paraId="0562197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10.708,80 </w:t>
            </w:r>
          </w:p>
        </w:tc>
      </w:tr>
      <w:tr w:rsidR="00F024C3" w:rsidRPr="00F024C3" w14:paraId="10590AAC" w14:textId="77777777" w:rsidTr="00FD5272">
        <w:trPr>
          <w:trHeight w:val="398"/>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2E32E0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6</w:t>
            </w:r>
          </w:p>
        </w:tc>
        <w:tc>
          <w:tcPr>
            <w:tcW w:w="5642" w:type="dxa"/>
            <w:tcBorders>
              <w:top w:val="nil"/>
              <w:left w:val="nil"/>
              <w:bottom w:val="single" w:sz="4" w:space="0" w:color="auto"/>
              <w:right w:val="single" w:sz="4" w:space="0" w:color="auto"/>
            </w:tcBorders>
            <w:shd w:val="clear" w:color="auto" w:fill="auto"/>
            <w:vAlign w:val="center"/>
            <w:hideMark/>
          </w:tcPr>
          <w:p w14:paraId="10698BC0" w14:textId="3CB5A372"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CARRINHO DE CURATIVO - CARRO AÇO INOX PARA CURATIVO, TIPO ESTRUTURA TUBULAR E TAMPOS EM AÇOINOX, TIPO RODÍZIO 3´, ACESSÓRIOS COM BALDE E BACIA ACOPLADOS, MEDIDA 0,80 X 1,00 X 0,85 M</w:t>
            </w:r>
          </w:p>
        </w:tc>
        <w:tc>
          <w:tcPr>
            <w:tcW w:w="718" w:type="dxa"/>
            <w:tcBorders>
              <w:top w:val="nil"/>
              <w:left w:val="nil"/>
              <w:bottom w:val="single" w:sz="4" w:space="0" w:color="auto"/>
              <w:right w:val="single" w:sz="4" w:space="0" w:color="auto"/>
            </w:tcBorders>
            <w:shd w:val="clear" w:color="auto" w:fill="auto"/>
            <w:vAlign w:val="center"/>
            <w:hideMark/>
          </w:tcPr>
          <w:p w14:paraId="3C230A0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432137</w:t>
            </w:r>
          </w:p>
        </w:tc>
        <w:tc>
          <w:tcPr>
            <w:tcW w:w="534" w:type="dxa"/>
            <w:tcBorders>
              <w:top w:val="nil"/>
              <w:left w:val="nil"/>
              <w:bottom w:val="single" w:sz="4" w:space="0" w:color="auto"/>
              <w:right w:val="single" w:sz="4" w:space="0" w:color="auto"/>
            </w:tcBorders>
            <w:shd w:val="clear" w:color="auto" w:fill="auto"/>
            <w:noWrap/>
            <w:vAlign w:val="center"/>
            <w:hideMark/>
          </w:tcPr>
          <w:p w14:paraId="2745BBF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3948B66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20</w:t>
            </w:r>
          </w:p>
        </w:tc>
        <w:tc>
          <w:tcPr>
            <w:tcW w:w="707" w:type="dxa"/>
            <w:tcBorders>
              <w:top w:val="nil"/>
              <w:left w:val="nil"/>
              <w:bottom w:val="single" w:sz="4" w:space="0" w:color="auto"/>
              <w:right w:val="single" w:sz="4" w:space="0" w:color="auto"/>
            </w:tcBorders>
            <w:shd w:val="clear" w:color="auto" w:fill="auto"/>
            <w:noWrap/>
            <w:vAlign w:val="center"/>
            <w:hideMark/>
          </w:tcPr>
          <w:p w14:paraId="088885E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818,86 </w:t>
            </w:r>
          </w:p>
        </w:tc>
        <w:tc>
          <w:tcPr>
            <w:tcW w:w="1143" w:type="dxa"/>
            <w:tcBorders>
              <w:top w:val="nil"/>
              <w:left w:val="nil"/>
              <w:bottom w:val="single" w:sz="4" w:space="0" w:color="auto"/>
              <w:right w:val="single" w:sz="4" w:space="0" w:color="auto"/>
            </w:tcBorders>
            <w:shd w:val="clear" w:color="auto" w:fill="auto"/>
            <w:noWrap/>
            <w:vAlign w:val="center"/>
            <w:hideMark/>
          </w:tcPr>
          <w:p w14:paraId="78848E6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16.377,20 </w:t>
            </w:r>
          </w:p>
        </w:tc>
      </w:tr>
      <w:tr w:rsidR="00F024C3" w:rsidRPr="00F024C3" w14:paraId="64342970" w14:textId="77777777" w:rsidTr="00FD5272">
        <w:trPr>
          <w:trHeight w:val="29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42FB33F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7</w:t>
            </w:r>
          </w:p>
        </w:tc>
        <w:tc>
          <w:tcPr>
            <w:tcW w:w="5642" w:type="dxa"/>
            <w:tcBorders>
              <w:top w:val="nil"/>
              <w:left w:val="nil"/>
              <w:bottom w:val="single" w:sz="4" w:space="0" w:color="auto"/>
              <w:right w:val="single" w:sz="4" w:space="0" w:color="auto"/>
            </w:tcBorders>
            <w:shd w:val="clear" w:color="auto" w:fill="auto"/>
            <w:vAlign w:val="center"/>
            <w:hideMark/>
          </w:tcPr>
          <w:p w14:paraId="3A0454A8" w14:textId="48A64ECD"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ESCADA DOIS DEGRAUS - ESCADA COM 02 DEGRAUS - MATERIAL DE CONFECÇÃO: AÇO INOXIDÁVEL</w:t>
            </w:r>
          </w:p>
        </w:tc>
        <w:tc>
          <w:tcPr>
            <w:tcW w:w="718" w:type="dxa"/>
            <w:tcBorders>
              <w:top w:val="nil"/>
              <w:left w:val="nil"/>
              <w:bottom w:val="single" w:sz="4" w:space="0" w:color="auto"/>
              <w:right w:val="single" w:sz="4" w:space="0" w:color="auto"/>
            </w:tcBorders>
            <w:shd w:val="clear" w:color="auto" w:fill="auto"/>
            <w:vAlign w:val="center"/>
            <w:hideMark/>
          </w:tcPr>
          <w:p w14:paraId="53307C0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617878</w:t>
            </w:r>
          </w:p>
        </w:tc>
        <w:tc>
          <w:tcPr>
            <w:tcW w:w="534" w:type="dxa"/>
            <w:tcBorders>
              <w:top w:val="nil"/>
              <w:left w:val="nil"/>
              <w:bottom w:val="single" w:sz="4" w:space="0" w:color="auto"/>
              <w:right w:val="single" w:sz="4" w:space="0" w:color="auto"/>
            </w:tcBorders>
            <w:shd w:val="clear" w:color="auto" w:fill="auto"/>
            <w:noWrap/>
            <w:vAlign w:val="center"/>
            <w:hideMark/>
          </w:tcPr>
          <w:p w14:paraId="0613384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2A63529D"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40</w:t>
            </w:r>
          </w:p>
        </w:tc>
        <w:tc>
          <w:tcPr>
            <w:tcW w:w="707" w:type="dxa"/>
            <w:tcBorders>
              <w:top w:val="nil"/>
              <w:left w:val="nil"/>
              <w:bottom w:val="single" w:sz="4" w:space="0" w:color="auto"/>
              <w:right w:val="single" w:sz="4" w:space="0" w:color="auto"/>
            </w:tcBorders>
            <w:shd w:val="clear" w:color="auto" w:fill="auto"/>
            <w:noWrap/>
            <w:vAlign w:val="center"/>
            <w:hideMark/>
          </w:tcPr>
          <w:p w14:paraId="25CED4B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131,69 </w:t>
            </w:r>
          </w:p>
        </w:tc>
        <w:tc>
          <w:tcPr>
            <w:tcW w:w="1143" w:type="dxa"/>
            <w:tcBorders>
              <w:top w:val="nil"/>
              <w:left w:val="nil"/>
              <w:bottom w:val="single" w:sz="4" w:space="0" w:color="auto"/>
              <w:right w:val="single" w:sz="4" w:space="0" w:color="auto"/>
            </w:tcBorders>
            <w:shd w:val="clear" w:color="auto" w:fill="auto"/>
            <w:noWrap/>
            <w:vAlign w:val="center"/>
            <w:hideMark/>
          </w:tcPr>
          <w:p w14:paraId="0AC289F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5.267,60 </w:t>
            </w:r>
          </w:p>
        </w:tc>
      </w:tr>
      <w:tr w:rsidR="00F024C3" w:rsidRPr="00F024C3" w14:paraId="51171DC7" w14:textId="77777777" w:rsidTr="00FD5272">
        <w:trPr>
          <w:trHeight w:val="534"/>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4026A3ED"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8</w:t>
            </w:r>
          </w:p>
        </w:tc>
        <w:tc>
          <w:tcPr>
            <w:tcW w:w="5642" w:type="dxa"/>
            <w:tcBorders>
              <w:top w:val="nil"/>
              <w:left w:val="nil"/>
              <w:bottom w:val="single" w:sz="4" w:space="0" w:color="auto"/>
              <w:right w:val="single" w:sz="4" w:space="0" w:color="auto"/>
            </w:tcBorders>
            <w:shd w:val="clear" w:color="auto" w:fill="auto"/>
            <w:vAlign w:val="center"/>
            <w:hideMark/>
          </w:tcPr>
          <w:p w14:paraId="256B86B4" w14:textId="70DE60C6"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ESFIGMOMANÔMETRO ANERÓIDE ADULTO – CIRCUNFERÊNCIA DA BRAÇADEIRA RECOMENDADA PARA USO 18-35CM, CONTENDO 01 MANÔMETRO, 01 BRAÇADEIRA, 01 VÁLVULA DE DEFLAÇÃO, 01 PERA, 01 ESTOJO PARA VIAGEM, 01 MANUAL DE INSTRUÇÕES.</w:t>
            </w:r>
          </w:p>
        </w:tc>
        <w:tc>
          <w:tcPr>
            <w:tcW w:w="718" w:type="dxa"/>
            <w:tcBorders>
              <w:top w:val="nil"/>
              <w:left w:val="nil"/>
              <w:bottom w:val="single" w:sz="4" w:space="0" w:color="auto"/>
              <w:right w:val="single" w:sz="4" w:space="0" w:color="auto"/>
            </w:tcBorders>
            <w:shd w:val="clear" w:color="auto" w:fill="auto"/>
            <w:vAlign w:val="center"/>
            <w:hideMark/>
          </w:tcPr>
          <w:p w14:paraId="291B656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434825</w:t>
            </w:r>
          </w:p>
        </w:tc>
        <w:tc>
          <w:tcPr>
            <w:tcW w:w="534" w:type="dxa"/>
            <w:tcBorders>
              <w:top w:val="nil"/>
              <w:left w:val="nil"/>
              <w:bottom w:val="single" w:sz="4" w:space="0" w:color="auto"/>
              <w:right w:val="single" w:sz="4" w:space="0" w:color="auto"/>
            </w:tcBorders>
            <w:shd w:val="clear" w:color="auto" w:fill="auto"/>
            <w:noWrap/>
            <w:vAlign w:val="center"/>
            <w:hideMark/>
          </w:tcPr>
          <w:p w14:paraId="1B0F161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2CCF1DC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100</w:t>
            </w:r>
          </w:p>
        </w:tc>
        <w:tc>
          <w:tcPr>
            <w:tcW w:w="707" w:type="dxa"/>
            <w:tcBorders>
              <w:top w:val="nil"/>
              <w:left w:val="nil"/>
              <w:bottom w:val="single" w:sz="4" w:space="0" w:color="auto"/>
              <w:right w:val="single" w:sz="4" w:space="0" w:color="auto"/>
            </w:tcBorders>
            <w:shd w:val="clear" w:color="auto" w:fill="auto"/>
            <w:noWrap/>
            <w:vAlign w:val="center"/>
            <w:hideMark/>
          </w:tcPr>
          <w:p w14:paraId="728F6EF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87,62 </w:t>
            </w:r>
          </w:p>
        </w:tc>
        <w:tc>
          <w:tcPr>
            <w:tcW w:w="1143" w:type="dxa"/>
            <w:tcBorders>
              <w:top w:val="nil"/>
              <w:left w:val="nil"/>
              <w:bottom w:val="single" w:sz="4" w:space="0" w:color="auto"/>
              <w:right w:val="single" w:sz="4" w:space="0" w:color="auto"/>
            </w:tcBorders>
            <w:shd w:val="clear" w:color="auto" w:fill="auto"/>
            <w:noWrap/>
            <w:vAlign w:val="center"/>
            <w:hideMark/>
          </w:tcPr>
          <w:p w14:paraId="03A0F65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8.762,00 </w:t>
            </w:r>
          </w:p>
        </w:tc>
      </w:tr>
      <w:tr w:rsidR="00F024C3" w:rsidRPr="00F024C3" w14:paraId="2E719725" w14:textId="77777777" w:rsidTr="00FD5272">
        <w:trPr>
          <w:trHeight w:val="626"/>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EDE41A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9</w:t>
            </w:r>
          </w:p>
        </w:tc>
        <w:tc>
          <w:tcPr>
            <w:tcW w:w="5642" w:type="dxa"/>
            <w:tcBorders>
              <w:top w:val="nil"/>
              <w:left w:val="nil"/>
              <w:bottom w:val="single" w:sz="4" w:space="0" w:color="auto"/>
              <w:right w:val="single" w:sz="4" w:space="0" w:color="auto"/>
            </w:tcBorders>
            <w:shd w:val="clear" w:color="auto" w:fill="auto"/>
            <w:vAlign w:val="center"/>
            <w:hideMark/>
          </w:tcPr>
          <w:p w14:paraId="2F89356D" w14:textId="0EE5BAD0"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ESFIGMOMANÔMETRO ANERÓIDE INFANTIL – CIRCUNFERÊNCIA DA BRAÇADEIRA 10-18CM CONTENDO 01 MANÔMETRO, 01 BRAÇADEIRA, 01 VÁLVULA DE DEFLAÇÃO, 01 PERA, 01 ESTOJO PARA VIAGEM, 01 MANUAL</w:t>
            </w:r>
            <w:r w:rsidRPr="00F024C3">
              <w:rPr>
                <w:rFonts w:eastAsia="Times New Roman"/>
                <w:color w:val="auto"/>
                <w:sz w:val="16"/>
                <w:szCs w:val="16"/>
              </w:rPr>
              <w:br/>
              <w:t>DE INSTRUÇÕES</w:t>
            </w:r>
          </w:p>
        </w:tc>
        <w:tc>
          <w:tcPr>
            <w:tcW w:w="718" w:type="dxa"/>
            <w:tcBorders>
              <w:top w:val="nil"/>
              <w:left w:val="nil"/>
              <w:bottom w:val="single" w:sz="4" w:space="0" w:color="auto"/>
              <w:right w:val="single" w:sz="4" w:space="0" w:color="auto"/>
            </w:tcBorders>
            <w:shd w:val="clear" w:color="auto" w:fill="auto"/>
            <w:vAlign w:val="center"/>
            <w:hideMark/>
          </w:tcPr>
          <w:p w14:paraId="3DD3726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485444</w:t>
            </w:r>
          </w:p>
        </w:tc>
        <w:tc>
          <w:tcPr>
            <w:tcW w:w="534" w:type="dxa"/>
            <w:tcBorders>
              <w:top w:val="nil"/>
              <w:left w:val="nil"/>
              <w:bottom w:val="single" w:sz="4" w:space="0" w:color="auto"/>
              <w:right w:val="single" w:sz="4" w:space="0" w:color="auto"/>
            </w:tcBorders>
            <w:shd w:val="clear" w:color="auto" w:fill="auto"/>
            <w:noWrap/>
            <w:vAlign w:val="center"/>
            <w:hideMark/>
          </w:tcPr>
          <w:p w14:paraId="73D806F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419145F8"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45</w:t>
            </w:r>
          </w:p>
        </w:tc>
        <w:tc>
          <w:tcPr>
            <w:tcW w:w="707" w:type="dxa"/>
            <w:tcBorders>
              <w:top w:val="nil"/>
              <w:left w:val="nil"/>
              <w:bottom w:val="single" w:sz="4" w:space="0" w:color="auto"/>
              <w:right w:val="single" w:sz="4" w:space="0" w:color="auto"/>
            </w:tcBorders>
            <w:shd w:val="clear" w:color="auto" w:fill="auto"/>
            <w:noWrap/>
            <w:vAlign w:val="center"/>
            <w:hideMark/>
          </w:tcPr>
          <w:p w14:paraId="1E88E99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79,34 </w:t>
            </w:r>
          </w:p>
        </w:tc>
        <w:tc>
          <w:tcPr>
            <w:tcW w:w="1143" w:type="dxa"/>
            <w:tcBorders>
              <w:top w:val="nil"/>
              <w:left w:val="nil"/>
              <w:bottom w:val="single" w:sz="4" w:space="0" w:color="auto"/>
              <w:right w:val="single" w:sz="4" w:space="0" w:color="auto"/>
            </w:tcBorders>
            <w:shd w:val="clear" w:color="auto" w:fill="auto"/>
            <w:noWrap/>
            <w:vAlign w:val="center"/>
            <w:hideMark/>
          </w:tcPr>
          <w:p w14:paraId="0576824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3.570,30 </w:t>
            </w:r>
          </w:p>
        </w:tc>
      </w:tr>
      <w:tr w:rsidR="00F024C3" w:rsidRPr="00F024C3" w14:paraId="4DD4ACCC" w14:textId="77777777" w:rsidTr="00FD5272">
        <w:trPr>
          <w:trHeight w:val="398"/>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56C031B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10</w:t>
            </w:r>
          </w:p>
        </w:tc>
        <w:tc>
          <w:tcPr>
            <w:tcW w:w="5642" w:type="dxa"/>
            <w:tcBorders>
              <w:top w:val="nil"/>
              <w:left w:val="nil"/>
              <w:bottom w:val="single" w:sz="4" w:space="0" w:color="auto"/>
              <w:right w:val="single" w:sz="4" w:space="0" w:color="auto"/>
            </w:tcBorders>
            <w:shd w:val="clear" w:color="auto" w:fill="auto"/>
            <w:vAlign w:val="center"/>
            <w:hideMark/>
          </w:tcPr>
          <w:p w14:paraId="264134EB" w14:textId="495E400A"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ESTETOSCOPIO ADULTO E INFANTIL - ESTETOSCÓPIO, TIPO BIAURICULAR, ACESSÓRIOS OLIVAS ANATÔMICAS SILICONE, HASTE AÇO INOX, TUBO ´Y´ PVC, AUSCULTADOR DUPLO AÇO INOX TAMANHO ADULTO</w:t>
            </w:r>
          </w:p>
        </w:tc>
        <w:tc>
          <w:tcPr>
            <w:tcW w:w="718" w:type="dxa"/>
            <w:tcBorders>
              <w:top w:val="nil"/>
              <w:left w:val="nil"/>
              <w:bottom w:val="single" w:sz="4" w:space="0" w:color="auto"/>
              <w:right w:val="single" w:sz="4" w:space="0" w:color="auto"/>
            </w:tcBorders>
            <w:shd w:val="clear" w:color="auto" w:fill="auto"/>
            <w:vAlign w:val="center"/>
            <w:hideMark/>
          </w:tcPr>
          <w:p w14:paraId="2E97EE9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609094</w:t>
            </w:r>
          </w:p>
        </w:tc>
        <w:tc>
          <w:tcPr>
            <w:tcW w:w="534" w:type="dxa"/>
            <w:tcBorders>
              <w:top w:val="nil"/>
              <w:left w:val="nil"/>
              <w:bottom w:val="single" w:sz="4" w:space="0" w:color="auto"/>
              <w:right w:val="single" w:sz="4" w:space="0" w:color="auto"/>
            </w:tcBorders>
            <w:shd w:val="clear" w:color="auto" w:fill="auto"/>
            <w:noWrap/>
            <w:vAlign w:val="center"/>
            <w:hideMark/>
          </w:tcPr>
          <w:p w14:paraId="15A9F5AC"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34428BE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60</w:t>
            </w:r>
          </w:p>
        </w:tc>
        <w:tc>
          <w:tcPr>
            <w:tcW w:w="707" w:type="dxa"/>
            <w:tcBorders>
              <w:top w:val="nil"/>
              <w:left w:val="nil"/>
              <w:bottom w:val="single" w:sz="4" w:space="0" w:color="auto"/>
              <w:right w:val="single" w:sz="4" w:space="0" w:color="auto"/>
            </w:tcBorders>
            <w:shd w:val="clear" w:color="auto" w:fill="auto"/>
            <w:noWrap/>
            <w:vAlign w:val="center"/>
            <w:hideMark/>
          </w:tcPr>
          <w:p w14:paraId="5882315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86,49 </w:t>
            </w:r>
          </w:p>
        </w:tc>
        <w:tc>
          <w:tcPr>
            <w:tcW w:w="1143" w:type="dxa"/>
            <w:tcBorders>
              <w:top w:val="nil"/>
              <w:left w:val="nil"/>
              <w:bottom w:val="single" w:sz="4" w:space="0" w:color="auto"/>
              <w:right w:val="single" w:sz="4" w:space="0" w:color="auto"/>
            </w:tcBorders>
            <w:shd w:val="clear" w:color="auto" w:fill="auto"/>
            <w:noWrap/>
            <w:vAlign w:val="center"/>
            <w:hideMark/>
          </w:tcPr>
          <w:p w14:paraId="15AAA04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5.189,40 </w:t>
            </w:r>
          </w:p>
        </w:tc>
      </w:tr>
      <w:tr w:rsidR="00F024C3" w:rsidRPr="00F024C3" w14:paraId="51BC1970" w14:textId="77777777" w:rsidTr="00FD5272">
        <w:trPr>
          <w:trHeight w:val="387"/>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2F5ED7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11</w:t>
            </w:r>
          </w:p>
        </w:tc>
        <w:tc>
          <w:tcPr>
            <w:tcW w:w="5642" w:type="dxa"/>
            <w:tcBorders>
              <w:top w:val="nil"/>
              <w:left w:val="nil"/>
              <w:bottom w:val="single" w:sz="4" w:space="0" w:color="auto"/>
              <w:right w:val="single" w:sz="4" w:space="0" w:color="auto"/>
            </w:tcBorders>
            <w:shd w:val="clear" w:color="auto" w:fill="auto"/>
            <w:vAlign w:val="center"/>
            <w:hideMark/>
          </w:tcPr>
          <w:p w14:paraId="5FA4DD61" w14:textId="6C0BEC4F"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MACA DE EXAME CLÍNICO – ESTRUTURA EM AÇO INOXIDAVEL ACESSÓRIOS LEITO FIXO C/ COLCHÃO, COURVIN NA COR PRETA</w:t>
            </w:r>
          </w:p>
        </w:tc>
        <w:tc>
          <w:tcPr>
            <w:tcW w:w="718" w:type="dxa"/>
            <w:tcBorders>
              <w:top w:val="nil"/>
              <w:left w:val="nil"/>
              <w:bottom w:val="single" w:sz="4" w:space="0" w:color="auto"/>
              <w:right w:val="single" w:sz="4" w:space="0" w:color="auto"/>
            </w:tcBorders>
            <w:shd w:val="clear" w:color="auto" w:fill="auto"/>
            <w:vAlign w:val="center"/>
            <w:hideMark/>
          </w:tcPr>
          <w:p w14:paraId="52CDAD9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399809</w:t>
            </w:r>
          </w:p>
        </w:tc>
        <w:tc>
          <w:tcPr>
            <w:tcW w:w="534" w:type="dxa"/>
            <w:tcBorders>
              <w:top w:val="nil"/>
              <w:left w:val="nil"/>
              <w:bottom w:val="single" w:sz="4" w:space="0" w:color="auto"/>
              <w:right w:val="single" w:sz="4" w:space="0" w:color="auto"/>
            </w:tcBorders>
            <w:shd w:val="clear" w:color="auto" w:fill="auto"/>
            <w:noWrap/>
            <w:vAlign w:val="center"/>
            <w:hideMark/>
          </w:tcPr>
          <w:p w14:paraId="3788CA5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15C7B26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20</w:t>
            </w:r>
          </w:p>
        </w:tc>
        <w:tc>
          <w:tcPr>
            <w:tcW w:w="707" w:type="dxa"/>
            <w:tcBorders>
              <w:top w:val="nil"/>
              <w:left w:val="nil"/>
              <w:bottom w:val="single" w:sz="4" w:space="0" w:color="auto"/>
              <w:right w:val="single" w:sz="4" w:space="0" w:color="auto"/>
            </w:tcBorders>
            <w:shd w:val="clear" w:color="auto" w:fill="auto"/>
            <w:noWrap/>
            <w:vAlign w:val="center"/>
            <w:hideMark/>
          </w:tcPr>
          <w:p w14:paraId="6B8AAA6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632,80 </w:t>
            </w:r>
          </w:p>
        </w:tc>
        <w:tc>
          <w:tcPr>
            <w:tcW w:w="1143" w:type="dxa"/>
            <w:tcBorders>
              <w:top w:val="nil"/>
              <w:left w:val="nil"/>
              <w:bottom w:val="single" w:sz="4" w:space="0" w:color="auto"/>
              <w:right w:val="single" w:sz="4" w:space="0" w:color="auto"/>
            </w:tcBorders>
            <w:shd w:val="clear" w:color="auto" w:fill="auto"/>
            <w:noWrap/>
            <w:vAlign w:val="center"/>
            <w:hideMark/>
          </w:tcPr>
          <w:p w14:paraId="41B82DA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12.656,00 </w:t>
            </w:r>
          </w:p>
        </w:tc>
      </w:tr>
      <w:tr w:rsidR="00F024C3" w:rsidRPr="00F024C3" w14:paraId="7868950B" w14:textId="77777777" w:rsidTr="00FD5272">
        <w:trPr>
          <w:trHeight w:val="1024"/>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3828B94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lastRenderedPageBreak/>
              <w:t>12</w:t>
            </w:r>
          </w:p>
        </w:tc>
        <w:tc>
          <w:tcPr>
            <w:tcW w:w="5642" w:type="dxa"/>
            <w:tcBorders>
              <w:top w:val="nil"/>
              <w:left w:val="nil"/>
              <w:bottom w:val="single" w:sz="4" w:space="0" w:color="auto"/>
              <w:right w:val="single" w:sz="4" w:space="0" w:color="auto"/>
            </w:tcBorders>
            <w:shd w:val="clear" w:color="auto" w:fill="auto"/>
            <w:vAlign w:val="center"/>
            <w:hideMark/>
          </w:tcPr>
          <w:p w14:paraId="0D57A4BE" w14:textId="373107D5"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MACA GINECOLOGICA - DESCRIÇÃO: MESA PARA EXAMES GINECOLÓGICOS</w:t>
            </w:r>
            <w:r w:rsidRPr="00F024C3">
              <w:rPr>
                <w:rFonts w:eastAsia="Times New Roman"/>
                <w:color w:val="auto"/>
                <w:sz w:val="16"/>
                <w:szCs w:val="16"/>
              </w:rPr>
              <w:br/>
              <w:t>CONSTRUÍDO EM TUBOS DE AÇO CARBONO. LEITO ESTOFADO EM ESPUMA DE D28 (5 CM), ANTIALÉRGICA COM REVESTIMENTO EM COURVIM DE FÁCIL HIGIENIZAÇÃO. MOVIMENTOS DO LEITO EM 3 SEÇÕES MOVEIS. ACOMPANHA: PAR DE PORTAS-COXAS EM POLIPROPILENO. GAVETA PARA ESCOAMENTO DE SECREÇÕES EM AÇO INOX. SUPORTE DE LENÇOL. DIMENSÕES: 1,70 X 0,50 X 0,80.</w:t>
            </w:r>
          </w:p>
        </w:tc>
        <w:tc>
          <w:tcPr>
            <w:tcW w:w="718" w:type="dxa"/>
            <w:tcBorders>
              <w:top w:val="nil"/>
              <w:left w:val="nil"/>
              <w:bottom w:val="single" w:sz="4" w:space="0" w:color="auto"/>
              <w:right w:val="single" w:sz="4" w:space="0" w:color="auto"/>
            </w:tcBorders>
            <w:shd w:val="clear" w:color="auto" w:fill="auto"/>
            <w:vAlign w:val="center"/>
            <w:hideMark/>
          </w:tcPr>
          <w:p w14:paraId="7657D45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399829</w:t>
            </w:r>
          </w:p>
        </w:tc>
        <w:tc>
          <w:tcPr>
            <w:tcW w:w="534" w:type="dxa"/>
            <w:tcBorders>
              <w:top w:val="nil"/>
              <w:left w:val="nil"/>
              <w:bottom w:val="single" w:sz="4" w:space="0" w:color="auto"/>
              <w:right w:val="single" w:sz="4" w:space="0" w:color="auto"/>
            </w:tcBorders>
            <w:shd w:val="clear" w:color="auto" w:fill="auto"/>
            <w:noWrap/>
            <w:vAlign w:val="center"/>
            <w:hideMark/>
          </w:tcPr>
          <w:p w14:paraId="227A7DE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503CCE7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12</w:t>
            </w:r>
          </w:p>
        </w:tc>
        <w:tc>
          <w:tcPr>
            <w:tcW w:w="707" w:type="dxa"/>
            <w:tcBorders>
              <w:top w:val="nil"/>
              <w:left w:val="nil"/>
              <w:bottom w:val="single" w:sz="4" w:space="0" w:color="auto"/>
              <w:right w:val="single" w:sz="4" w:space="0" w:color="auto"/>
            </w:tcBorders>
            <w:shd w:val="clear" w:color="auto" w:fill="auto"/>
            <w:noWrap/>
            <w:vAlign w:val="center"/>
            <w:hideMark/>
          </w:tcPr>
          <w:p w14:paraId="273151E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1.050,43 </w:t>
            </w:r>
          </w:p>
        </w:tc>
        <w:tc>
          <w:tcPr>
            <w:tcW w:w="1143" w:type="dxa"/>
            <w:tcBorders>
              <w:top w:val="nil"/>
              <w:left w:val="nil"/>
              <w:bottom w:val="single" w:sz="4" w:space="0" w:color="auto"/>
              <w:right w:val="single" w:sz="4" w:space="0" w:color="auto"/>
            </w:tcBorders>
            <w:shd w:val="clear" w:color="auto" w:fill="auto"/>
            <w:noWrap/>
            <w:vAlign w:val="center"/>
            <w:hideMark/>
          </w:tcPr>
          <w:p w14:paraId="2A1EBDE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12.605,16 </w:t>
            </w:r>
          </w:p>
        </w:tc>
      </w:tr>
      <w:tr w:rsidR="00F024C3" w:rsidRPr="00F024C3" w14:paraId="72E67F28" w14:textId="77777777" w:rsidTr="00FD5272">
        <w:trPr>
          <w:trHeight w:val="671"/>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5F2ABB6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13</w:t>
            </w:r>
          </w:p>
        </w:tc>
        <w:tc>
          <w:tcPr>
            <w:tcW w:w="5642" w:type="dxa"/>
            <w:tcBorders>
              <w:top w:val="nil"/>
              <w:left w:val="nil"/>
              <w:bottom w:val="single" w:sz="4" w:space="0" w:color="auto"/>
              <w:right w:val="single" w:sz="4" w:space="0" w:color="auto"/>
            </w:tcBorders>
            <w:shd w:val="clear" w:color="auto" w:fill="auto"/>
            <w:vAlign w:val="center"/>
            <w:hideMark/>
          </w:tcPr>
          <w:p w14:paraId="056575A8" w14:textId="7CD5F22F"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MESA AUXILIAR – MESA AUXILIAR HOSPITALAR, MATERIAL ESTRUTURA EM AÇO INOX POLIDO, MATERIAL TAMPO EM AÇO INOXIDÁVEL POLIDO, COMPRIMENTO TAMPO 70 CM, LARGURA TAMPO 40 CM, ALTURA 80 CM, CARACTERÍSTICAS ADICIONAIS COM 4 RODÍZIOS DE 2´, TIPO GAVETA 2 PRATELEIRAS</w:t>
            </w:r>
          </w:p>
        </w:tc>
        <w:tc>
          <w:tcPr>
            <w:tcW w:w="718" w:type="dxa"/>
            <w:tcBorders>
              <w:top w:val="nil"/>
              <w:left w:val="nil"/>
              <w:bottom w:val="single" w:sz="4" w:space="0" w:color="auto"/>
              <w:right w:val="single" w:sz="4" w:space="0" w:color="auto"/>
            </w:tcBorders>
            <w:shd w:val="clear" w:color="auto" w:fill="auto"/>
            <w:vAlign w:val="center"/>
            <w:hideMark/>
          </w:tcPr>
          <w:p w14:paraId="205F69D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364297</w:t>
            </w:r>
          </w:p>
        </w:tc>
        <w:tc>
          <w:tcPr>
            <w:tcW w:w="534" w:type="dxa"/>
            <w:tcBorders>
              <w:top w:val="nil"/>
              <w:left w:val="nil"/>
              <w:bottom w:val="single" w:sz="4" w:space="0" w:color="auto"/>
              <w:right w:val="single" w:sz="4" w:space="0" w:color="auto"/>
            </w:tcBorders>
            <w:shd w:val="clear" w:color="auto" w:fill="auto"/>
            <w:noWrap/>
            <w:vAlign w:val="center"/>
            <w:hideMark/>
          </w:tcPr>
          <w:p w14:paraId="076B9B8C"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463AFFC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40</w:t>
            </w:r>
          </w:p>
        </w:tc>
        <w:tc>
          <w:tcPr>
            <w:tcW w:w="707" w:type="dxa"/>
            <w:tcBorders>
              <w:top w:val="nil"/>
              <w:left w:val="nil"/>
              <w:bottom w:val="single" w:sz="4" w:space="0" w:color="auto"/>
              <w:right w:val="single" w:sz="4" w:space="0" w:color="auto"/>
            </w:tcBorders>
            <w:shd w:val="clear" w:color="auto" w:fill="auto"/>
            <w:noWrap/>
            <w:vAlign w:val="center"/>
            <w:hideMark/>
          </w:tcPr>
          <w:p w14:paraId="6F6B99C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540,80 </w:t>
            </w:r>
          </w:p>
        </w:tc>
        <w:tc>
          <w:tcPr>
            <w:tcW w:w="1143" w:type="dxa"/>
            <w:tcBorders>
              <w:top w:val="nil"/>
              <w:left w:val="nil"/>
              <w:bottom w:val="single" w:sz="4" w:space="0" w:color="auto"/>
              <w:right w:val="single" w:sz="4" w:space="0" w:color="auto"/>
            </w:tcBorders>
            <w:shd w:val="clear" w:color="auto" w:fill="auto"/>
            <w:noWrap/>
            <w:vAlign w:val="center"/>
            <w:hideMark/>
          </w:tcPr>
          <w:p w14:paraId="0DF7B4F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21.632,00 </w:t>
            </w:r>
          </w:p>
        </w:tc>
      </w:tr>
      <w:tr w:rsidR="00F024C3" w:rsidRPr="00F024C3" w14:paraId="2AA46F46" w14:textId="77777777" w:rsidTr="00FD5272">
        <w:trPr>
          <w:trHeight w:val="66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0FA9256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14</w:t>
            </w:r>
          </w:p>
        </w:tc>
        <w:tc>
          <w:tcPr>
            <w:tcW w:w="5642" w:type="dxa"/>
            <w:tcBorders>
              <w:top w:val="nil"/>
              <w:left w:val="nil"/>
              <w:bottom w:val="single" w:sz="4" w:space="0" w:color="auto"/>
              <w:right w:val="single" w:sz="4" w:space="0" w:color="auto"/>
            </w:tcBorders>
            <w:shd w:val="clear" w:color="auto" w:fill="auto"/>
            <w:vAlign w:val="center"/>
            <w:hideMark/>
          </w:tcPr>
          <w:p w14:paraId="670CD4A1" w14:textId="200B08AE"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MOCHO GIRATÓRIO. MATERIAL: TUBO DE AÇO, ACABAMENTO DA ESTRUTURA: PINTURA POLIURETANA, TIPO DE ASSENTO: ASSENTO GIRATÓRIO E ALTURA REGULÁVEL, ACABAMENTO DO ASSENTO: POLIURETANO INJETADO, PVC LAMINADO S/ COSTURA, TIPO DE PÉS: PÉS COM 5 RODÍZIOS, ACIONAMENTO: A GÁS, TIPO ENCOSTO: ENCOSTO REGULAGEM HORIZONTAL</w:t>
            </w:r>
          </w:p>
        </w:tc>
        <w:tc>
          <w:tcPr>
            <w:tcW w:w="718" w:type="dxa"/>
            <w:tcBorders>
              <w:top w:val="nil"/>
              <w:left w:val="nil"/>
              <w:bottom w:val="single" w:sz="4" w:space="0" w:color="auto"/>
              <w:right w:val="single" w:sz="4" w:space="0" w:color="auto"/>
            </w:tcBorders>
            <w:shd w:val="clear" w:color="auto" w:fill="auto"/>
            <w:vAlign w:val="center"/>
            <w:hideMark/>
          </w:tcPr>
          <w:p w14:paraId="72461A1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427290</w:t>
            </w:r>
          </w:p>
        </w:tc>
        <w:tc>
          <w:tcPr>
            <w:tcW w:w="534" w:type="dxa"/>
            <w:tcBorders>
              <w:top w:val="nil"/>
              <w:left w:val="nil"/>
              <w:bottom w:val="single" w:sz="4" w:space="0" w:color="auto"/>
              <w:right w:val="single" w:sz="4" w:space="0" w:color="auto"/>
            </w:tcBorders>
            <w:shd w:val="clear" w:color="auto" w:fill="auto"/>
            <w:noWrap/>
            <w:vAlign w:val="center"/>
            <w:hideMark/>
          </w:tcPr>
          <w:p w14:paraId="06651E3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7044B65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25</w:t>
            </w:r>
          </w:p>
        </w:tc>
        <w:tc>
          <w:tcPr>
            <w:tcW w:w="707" w:type="dxa"/>
            <w:tcBorders>
              <w:top w:val="nil"/>
              <w:left w:val="nil"/>
              <w:bottom w:val="single" w:sz="4" w:space="0" w:color="auto"/>
              <w:right w:val="single" w:sz="4" w:space="0" w:color="auto"/>
            </w:tcBorders>
            <w:shd w:val="clear" w:color="auto" w:fill="auto"/>
            <w:noWrap/>
            <w:vAlign w:val="center"/>
            <w:hideMark/>
          </w:tcPr>
          <w:p w14:paraId="72AB451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336,54 </w:t>
            </w:r>
          </w:p>
        </w:tc>
        <w:tc>
          <w:tcPr>
            <w:tcW w:w="1143" w:type="dxa"/>
            <w:tcBorders>
              <w:top w:val="nil"/>
              <w:left w:val="nil"/>
              <w:bottom w:val="single" w:sz="4" w:space="0" w:color="auto"/>
              <w:right w:val="single" w:sz="4" w:space="0" w:color="auto"/>
            </w:tcBorders>
            <w:shd w:val="clear" w:color="auto" w:fill="auto"/>
            <w:noWrap/>
            <w:vAlign w:val="center"/>
            <w:hideMark/>
          </w:tcPr>
          <w:p w14:paraId="2F855F4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8.413,50 </w:t>
            </w:r>
          </w:p>
        </w:tc>
      </w:tr>
      <w:tr w:rsidR="00F024C3" w:rsidRPr="00F024C3" w14:paraId="5C970674" w14:textId="77777777" w:rsidTr="00FD5272">
        <w:trPr>
          <w:trHeight w:val="78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014D936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15</w:t>
            </w:r>
          </w:p>
        </w:tc>
        <w:tc>
          <w:tcPr>
            <w:tcW w:w="5642" w:type="dxa"/>
            <w:tcBorders>
              <w:top w:val="nil"/>
              <w:left w:val="nil"/>
              <w:bottom w:val="single" w:sz="4" w:space="0" w:color="auto"/>
              <w:right w:val="single" w:sz="4" w:space="0" w:color="auto"/>
            </w:tcBorders>
            <w:shd w:val="clear" w:color="auto" w:fill="auto"/>
            <w:vAlign w:val="center"/>
            <w:hideMark/>
          </w:tcPr>
          <w:p w14:paraId="181D322F" w14:textId="28D88A5F"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SONNAR – DETECTOR FETAL, TIPO PORTÁTIL, AJUSTE* AJUSTE DIGITAL</w:t>
            </w:r>
            <w:r w:rsidRPr="00F024C3">
              <w:rPr>
                <w:rFonts w:eastAsia="Times New Roman"/>
                <w:color w:val="auto"/>
                <w:sz w:val="16"/>
                <w:szCs w:val="16"/>
              </w:rPr>
              <w:br/>
              <w:t>E TELA GRÁFICA, MATERIALGABINETE PLÁSTICO, TIPO DE ANÁLISE AUSCULTA BCF, FLUXO SANGUÍNEO PLACENTA E CORDÃO, FAIXA MEDIÇÃO BCF ATÉ CERCA 200 BPM, FREQUÊNCIA ATÉ CERCA 2,2 MHZ, FONTE ALIMENTAÇÃO À BATERIA, COMPONENTES C/ ALTO FALANTE, TRANSDUTOR, OUTROS COMPONENTES ENTRADA AUXILIAR</w:t>
            </w:r>
          </w:p>
        </w:tc>
        <w:tc>
          <w:tcPr>
            <w:tcW w:w="718" w:type="dxa"/>
            <w:tcBorders>
              <w:top w:val="nil"/>
              <w:left w:val="nil"/>
              <w:bottom w:val="single" w:sz="4" w:space="0" w:color="auto"/>
              <w:right w:val="single" w:sz="4" w:space="0" w:color="auto"/>
            </w:tcBorders>
            <w:shd w:val="clear" w:color="auto" w:fill="auto"/>
            <w:vAlign w:val="center"/>
            <w:hideMark/>
          </w:tcPr>
          <w:p w14:paraId="331B056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304146</w:t>
            </w:r>
          </w:p>
        </w:tc>
        <w:tc>
          <w:tcPr>
            <w:tcW w:w="534" w:type="dxa"/>
            <w:tcBorders>
              <w:top w:val="nil"/>
              <w:left w:val="nil"/>
              <w:bottom w:val="single" w:sz="4" w:space="0" w:color="auto"/>
              <w:right w:val="single" w:sz="4" w:space="0" w:color="auto"/>
            </w:tcBorders>
            <w:shd w:val="clear" w:color="auto" w:fill="auto"/>
            <w:noWrap/>
            <w:vAlign w:val="center"/>
            <w:hideMark/>
          </w:tcPr>
          <w:p w14:paraId="2EAAF49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6F76B8A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55</w:t>
            </w:r>
          </w:p>
        </w:tc>
        <w:tc>
          <w:tcPr>
            <w:tcW w:w="707" w:type="dxa"/>
            <w:tcBorders>
              <w:top w:val="nil"/>
              <w:left w:val="nil"/>
              <w:bottom w:val="single" w:sz="4" w:space="0" w:color="auto"/>
              <w:right w:val="single" w:sz="4" w:space="0" w:color="auto"/>
            </w:tcBorders>
            <w:shd w:val="clear" w:color="auto" w:fill="auto"/>
            <w:noWrap/>
            <w:vAlign w:val="center"/>
            <w:hideMark/>
          </w:tcPr>
          <w:p w14:paraId="6F22E11C"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337,41 </w:t>
            </w:r>
          </w:p>
        </w:tc>
        <w:tc>
          <w:tcPr>
            <w:tcW w:w="1143" w:type="dxa"/>
            <w:tcBorders>
              <w:top w:val="nil"/>
              <w:left w:val="nil"/>
              <w:bottom w:val="single" w:sz="4" w:space="0" w:color="auto"/>
              <w:right w:val="single" w:sz="4" w:space="0" w:color="auto"/>
            </w:tcBorders>
            <w:shd w:val="clear" w:color="auto" w:fill="auto"/>
            <w:noWrap/>
            <w:vAlign w:val="center"/>
            <w:hideMark/>
          </w:tcPr>
          <w:p w14:paraId="2822DD78"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18.557,55 </w:t>
            </w:r>
          </w:p>
        </w:tc>
      </w:tr>
      <w:tr w:rsidR="00F024C3" w:rsidRPr="00F024C3" w14:paraId="1285EAA3" w14:textId="77777777" w:rsidTr="00FD5272">
        <w:trPr>
          <w:trHeight w:val="591"/>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28DF836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16</w:t>
            </w:r>
          </w:p>
        </w:tc>
        <w:tc>
          <w:tcPr>
            <w:tcW w:w="5642" w:type="dxa"/>
            <w:tcBorders>
              <w:top w:val="nil"/>
              <w:left w:val="nil"/>
              <w:bottom w:val="single" w:sz="4" w:space="0" w:color="auto"/>
              <w:right w:val="single" w:sz="4" w:space="0" w:color="auto"/>
            </w:tcBorders>
            <w:shd w:val="clear" w:color="auto" w:fill="auto"/>
            <w:vAlign w:val="center"/>
            <w:hideMark/>
          </w:tcPr>
          <w:p w14:paraId="21C00804" w14:textId="59E022A2"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TERMOMETRO DIGITAL – TERMÔMETRO CLÍNICO, AJUSTE</w:t>
            </w:r>
            <w:r w:rsidRPr="00F024C3">
              <w:rPr>
                <w:rFonts w:eastAsia="Times New Roman"/>
                <w:color w:val="auto"/>
                <w:sz w:val="16"/>
                <w:szCs w:val="16"/>
              </w:rPr>
              <w:br/>
              <w:t>DIGITAL, ESCALA ATÉ 45 °C, TIPO* USO AXILAR E ORAL, COMPONENTES  C/ ALARMES, MEMÓRIA ÚLTIMA MEDIÇÃO, EMBALAGEM INDIVIDUAL</w:t>
            </w:r>
          </w:p>
        </w:tc>
        <w:tc>
          <w:tcPr>
            <w:tcW w:w="718" w:type="dxa"/>
            <w:tcBorders>
              <w:top w:val="nil"/>
              <w:left w:val="nil"/>
              <w:bottom w:val="single" w:sz="4" w:space="0" w:color="auto"/>
              <w:right w:val="single" w:sz="4" w:space="0" w:color="auto"/>
            </w:tcBorders>
            <w:shd w:val="clear" w:color="auto" w:fill="auto"/>
            <w:vAlign w:val="center"/>
            <w:hideMark/>
          </w:tcPr>
          <w:p w14:paraId="5F004AE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466467</w:t>
            </w:r>
          </w:p>
        </w:tc>
        <w:tc>
          <w:tcPr>
            <w:tcW w:w="534" w:type="dxa"/>
            <w:tcBorders>
              <w:top w:val="nil"/>
              <w:left w:val="nil"/>
              <w:bottom w:val="single" w:sz="4" w:space="0" w:color="auto"/>
              <w:right w:val="single" w:sz="4" w:space="0" w:color="auto"/>
            </w:tcBorders>
            <w:shd w:val="clear" w:color="auto" w:fill="auto"/>
            <w:noWrap/>
            <w:vAlign w:val="center"/>
            <w:hideMark/>
          </w:tcPr>
          <w:p w14:paraId="29459A3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6E3B03B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55</w:t>
            </w:r>
          </w:p>
        </w:tc>
        <w:tc>
          <w:tcPr>
            <w:tcW w:w="707" w:type="dxa"/>
            <w:tcBorders>
              <w:top w:val="nil"/>
              <w:left w:val="nil"/>
              <w:bottom w:val="single" w:sz="4" w:space="0" w:color="auto"/>
              <w:right w:val="single" w:sz="4" w:space="0" w:color="auto"/>
            </w:tcBorders>
            <w:shd w:val="clear" w:color="auto" w:fill="auto"/>
            <w:noWrap/>
            <w:vAlign w:val="center"/>
            <w:hideMark/>
          </w:tcPr>
          <w:p w14:paraId="3FA1C63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18,23 </w:t>
            </w:r>
          </w:p>
        </w:tc>
        <w:tc>
          <w:tcPr>
            <w:tcW w:w="1143" w:type="dxa"/>
            <w:tcBorders>
              <w:top w:val="nil"/>
              <w:left w:val="nil"/>
              <w:bottom w:val="single" w:sz="4" w:space="0" w:color="auto"/>
              <w:right w:val="single" w:sz="4" w:space="0" w:color="auto"/>
            </w:tcBorders>
            <w:shd w:val="clear" w:color="auto" w:fill="auto"/>
            <w:noWrap/>
            <w:vAlign w:val="center"/>
            <w:hideMark/>
          </w:tcPr>
          <w:p w14:paraId="3C3D30CD"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1.002,65 </w:t>
            </w:r>
          </w:p>
        </w:tc>
      </w:tr>
      <w:tr w:rsidR="00F024C3" w:rsidRPr="00F024C3" w14:paraId="2540211F" w14:textId="77777777" w:rsidTr="00FD5272">
        <w:trPr>
          <w:trHeight w:val="273"/>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3687319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17</w:t>
            </w:r>
          </w:p>
        </w:tc>
        <w:tc>
          <w:tcPr>
            <w:tcW w:w="5642" w:type="dxa"/>
            <w:tcBorders>
              <w:top w:val="nil"/>
              <w:left w:val="nil"/>
              <w:bottom w:val="single" w:sz="4" w:space="0" w:color="auto"/>
              <w:right w:val="single" w:sz="4" w:space="0" w:color="auto"/>
            </w:tcBorders>
            <w:shd w:val="clear" w:color="auto" w:fill="auto"/>
            <w:vAlign w:val="center"/>
            <w:hideMark/>
          </w:tcPr>
          <w:p w14:paraId="7B86B83C" w14:textId="62BDA6DE"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OXIMETRO DE DEDO</w:t>
            </w:r>
          </w:p>
        </w:tc>
        <w:tc>
          <w:tcPr>
            <w:tcW w:w="718" w:type="dxa"/>
            <w:tcBorders>
              <w:top w:val="nil"/>
              <w:left w:val="nil"/>
              <w:bottom w:val="single" w:sz="4" w:space="0" w:color="auto"/>
              <w:right w:val="single" w:sz="4" w:space="0" w:color="auto"/>
            </w:tcBorders>
            <w:shd w:val="clear" w:color="auto" w:fill="auto"/>
            <w:vAlign w:val="center"/>
            <w:hideMark/>
          </w:tcPr>
          <w:p w14:paraId="7A56C71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441983</w:t>
            </w:r>
          </w:p>
        </w:tc>
        <w:tc>
          <w:tcPr>
            <w:tcW w:w="534" w:type="dxa"/>
            <w:tcBorders>
              <w:top w:val="nil"/>
              <w:left w:val="nil"/>
              <w:bottom w:val="single" w:sz="4" w:space="0" w:color="auto"/>
              <w:right w:val="single" w:sz="4" w:space="0" w:color="auto"/>
            </w:tcBorders>
            <w:shd w:val="clear" w:color="auto" w:fill="auto"/>
            <w:noWrap/>
            <w:vAlign w:val="center"/>
            <w:hideMark/>
          </w:tcPr>
          <w:p w14:paraId="6E208968"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714442B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45</w:t>
            </w:r>
          </w:p>
        </w:tc>
        <w:tc>
          <w:tcPr>
            <w:tcW w:w="707" w:type="dxa"/>
            <w:tcBorders>
              <w:top w:val="nil"/>
              <w:left w:val="nil"/>
              <w:bottom w:val="single" w:sz="4" w:space="0" w:color="auto"/>
              <w:right w:val="single" w:sz="4" w:space="0" w:color="auto"/>
            </w:tcBorders>
            <w:shd w:val="clear" w:color="auto" w:fill="auto"/>
            <w:noWrap/>
            <w:vAlign w:val="center"/>
            <w:hideMark/>
          </w:tcPr>
          <w:p w14:paraId="7894E41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82,85 </w:t>
            </w:r>
          </w:p>
        </w:tc>
        <w:tc>
          <w:tcPr>
            <w:tcW w:w="1143" w:type="dxa"/>
            <w:tcBorders>
              <w:top w:val="nil"/>
              <w:left w:val="nil"/>
              <w:bottom w:val="single" w:sz="4" w:space="0" w:color="auto"/>
              <w:right w:val="single" w:sz="4" w:space="0" w:color="auto"/>
            </w:tcBorders>
            <w:shd w:val="clear" w:color="auto" w:fill="auto"/>
            <w:noWrap/>
            <w:vAlign w:val="center"/>
            <w:hideMark/>
          </w:tcPr>
          <w:p w14:paraId="02FFAA9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3.728,25 </w:t>
            </w:r>
          </w:p>
        </w:tc>
      </w:tr>
      <w:tr w:rsidR="00F024C3" w:rsidRPr="00F024C3" w14:paraId="3D821809" w14:textId="77777777" w:rsidTr="00FD5272">
        <w:trPr>
          <w:trHeight w:val="50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284379E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18</w:t>
            </w:r>
          </w:p>
        </w:tc>
        <w:tc>
          <w:tcPr>
            <w:tcW w:w="5642" w:type="dxa"/>
            <w:tcBorders>
              <w:top w:val="nil"/>
              <w:left w:val="nil"/>
              <w:bottom w:val="single" w:sz="4" w:space="0" w:color="auto"/>
              <w:right w:val="single" w:sz="4" w:space="0" w:color="auto"/>
            </w:tcBorders>
            <w:shd w:val="clear" w:color="auto" w:fill="auto"/>
            <w:vAlign w:val="center"/>
            <w:hideMark/>
          </w:tcPr>
          <w:p w14:paraId="3FA97DDF" w14:textId="4224CC9F"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RÉGUA ANTROPOMETRICA - RÉGUA ANTROPOMÉTRICA É CONFECCIONADA DE MADEIRA MARFIM, MATERIAL DE QUALIDADE E DURÁVEL. A RÉGUA PEDIÁTRICA TEM MARCAÇÃO EM CENTÍMETROS E ESCALA EM MILÍMETROS.</w:t>
            </w:r>
          </w:p>
        </w:tc>
        <w:tc>
          <w:tcPr>
            <w:tcW w:w="718" w:type="dxa"/>
            <w:tcBorders>
              <w:top w:val="nil"/>
              <w:left w:val="nil"/>
              <w:bottom w:val="single" w:sz="4" w:space="0" w:color="auto"/>
              <w:right w:val="single" w:sz="4" w:space="0" w:color="auto"/>
            </w:tcBorders>
            <w:shd w:val="clear" w:color="auto" w:fill="auto"/>
            <w:vAlign w:val="center"/>
            <w:hideMark/>
          </w:tcPr>
          <w:p w14:paraId="644EA8C1"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624038</w:t>
            </w:r>
          </w:p>
        </w:tc>
        <w:tc>
          <w:tcPr>
            <w:tcW w:w="534" w:type="dxa"/>
            <w:tcBorders>
              <w:top w:val="nil"/>
              <w:left w:val="nil"/>
              <w:bottom w:val="single" w:sz="4" w:space="0" w:color="auto"/>
              <w:right w:val="single" w:sz="4" w:space="0" w:color="auto"/>
            </w:tcBorders>
            <w:shd w:val="clear" w:color="auto" w:fill="auto"/>
            <w:noWrap/>
            <w:vAlign w:val="center"/>
            <w:hideMark/>
          </w:tcPr>
          <w:p w14:paraId="38ACDEA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5AE6DE7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35</w:t>
            </w:r>
          </w:p>
        </w:tc>
        <w:tc>
          <w:tcPr>
            <w:tcW w:w="707" w:type="dxa"/>
            <w:tcBorders>
              <w:top w:val="nil"/>
              <w:left w:val="nil"/>
              <w:bottom w:val="single" w:sz="4" w:space="0" w:color="auto"/>
              <w:right w:val="single" w:sz="4" w:space="0" w:color="auto"/>
            </w:tcBorders>
            <w:shd w:val="clear" w:color="auto" w:fill="auto"/>
            <w:noWrap/>
            <w:vAlign w:val="center"/>
            <w:hideMark/>
          </w:tcPr>
          <w:p w14:paraId="0209BE96"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173,02 </w:t>
            </w:r>
          </w:p>
        </w:tc>
        <w:tc>
          <w:tcPr>
            <w:tcW w:w="1143" w:type="dxa"/>
            <w:tcBorders>
              <w:top w:val="nil"/>
              <w:left w:val="nil"/>
              <w:bottom w:val="single" w:sz="4" w:space="0" w:color="auto"/>
              <w:right w:val="single" w:sz="4" w:space="0" w:color="auto"/>
            </w:tcBorders>
            <w:shd w:val="clear" w:color="auto" w:fill="auto"/>
            <w:noWrap/>
            <w:vAlign w:val="center"/>
            <w:hideMark/>
          </w:tcPr>
          <w:p w14:paraId="4AE13A3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6.055,70 </w:t>
            </w:r>
          </w:p>
        </w:tc>
      </w:tr>
      <w:tr w:rsidR="00F024C3" w:rsidRPr="00F024C3" w14:paraId="443046C8" w14:textId="77777777" w:rsidTr="00FD5272">
        <w:trPr>
          <w:trHeight w:val="1252"/>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42E0DE8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19</w:t>
            </w:r>
          </w:p>
        </w:tc>
        <w:tc>
          <w:tcPr>
            <w:tcW w:w="5642" w:type="dxa"/>
            <w:tcBorders>
              <w:top w:val="nil"/>
              <w:left w:val="nil"/>
              <w:bottom w:val="single" w:sz="4" w:space="0" w:color="auto"/>
              <w:right w:val="single" w:sz="4" w:space="0" w:color="auto"/>
            </w:tcBorders>
            <w:shd w:val="clear" w:color="auto" w:fill="auto"/>
            <w:vAlign w:val="center"/>
            <w:hideMark/>
          </w:tcPr>
          <w:p w14:paraId="47C57892" w14:textId="5685419F"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INALADOR NEBULIZADOR – USO ADULTO E INFANTIL. MÁSCARAS MACIAS, ANATÔMICAS E ATÓXICAS. LEVE, PORTÁTIL E DE FÁCIL MANUSEIO. TOTAL APROVEITAMENTO DO MEDICAMENTO. SUPORTE PARA O COPO DOSADOR NO APARELHO. BAIXO CONSUMO DE ENERGIA. BIVOLT: 127/220V~ATRAVÉS DE CHAVE SELETORA. COMPRESSOR TIPO PISTÃO OSCILANTE – ISENTO DE ÓLEO NA EMBALAGEM DEVE CONTER: 01 APARELHO  COMPRESSOR DE AR, 01 COPO DOSADOR, 02 MÁSCARAS: ADULTO E INFANTIL, 01 MANGUEIRA, 01 MANUAL DE INSTRUÇÕES, 01 RELAÇÃO DE ASSITÊNCIA TÉCNICA.</w:t>
            </w:r>
          </w:p>
        </w:tc>
        <w:tc>
          <w:tcPr>
            <w:tcW w:w="718" w:type="dxa"/>
            <w:tcBorders>
              <w:top w:val="nil"/>
              <w:left w:val="nil"/>
              <w:bottom w:val="single" w:sz="4" w:space="0" w:color="auto"/>
              <w:right w:val="single" w:sz="4" w:space="0" w:color="auto"/>
            </w:tcBorders>
            <w:shd w:val="clear" w:color="auto" w:fill="auto"/>
            <w:vAlign w:val="center"/>
            <w:hideMark/>
          </w:tcPr>
          <w:p w14:paraId="7DAF5439"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435786</w:t>
            </w:r>
          </w:p>
        </w:tc>
        <w:tc>
          <w:tcPr>
            <w:tcW w:w="534" w:type="dxa"/>
            <w:tcBorders>
              <w:top w:val="nil"/>
              <w:left w:val="nil"/>
              <w:bottom w:val="single" w:sz="4" w:space="0" w:color="auto"/>
              <w:right w:val="single" w:sz="4" w:space="0" w:color="auto"/>
            </w:tcBorders>
            <w:shd w:val="clear" w:color="auto" w:fill="auto"/>
            <w:noWrap/>
            <w:vAlign w:val="center"/>
            <w:hideMark/>
          </w:tcPr>
          <w:p w14:paraId="4A3F1115"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707F2E9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15</w:t>
            </w:r>
          </w:p>
        </w:tc>
        <w:tc>
          <w:tcPr>
            <w:tcW w:w="707" w:type="dxa"/>
            <w:tcBorders>
              <w:top w:val="nil"/>
              <w:left w:val="nil"/>
              <w:bottom w:val="single" w:sz="4" w:space="0" w:color="auto"/>
              <w:right w:val="single" w:sz="4" w:space="0" w:color="auto"/>
            </w:tcBorders>
            <w:shd w:val="clear" w:color="auto" w:fill="auto"/>
            <w:noWrap/>
            <w:vAlign w:val="center"/>
            <w:hideMark/>
          </w:tcPr>
          <w:p w14:paraId="22BEA42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139,35 </w:t>
            </w:r>
          </w:p>
        </w:tc>
        <w:tc>
          <w:tcPr>
            <w:tcW w:w="1143" w:type="dxa"/>
            <w:tcBorders>
              <w:top w:val="nil"/>
              <w:left w:val="nil"/>
              <w:bottom w:val="single" w:sz="4" w:space="0" w:color="auto"/>
              <w:right w:val="single" w:sz="4" w:space="0" w:color="auto"/>
            </w:tcBorders>
            <w:shd w:val="clear" w:color="auto" w:fill="auto"/>
            <w:noWrap/>
            <w:vAlign w:val="center"/>
            <w:hideMark/>
          </w:tcPr>
          <w:p w14:paraId="06AD5F5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2.090,25 </w:t>
            </w:r>
          </w:p>
        </w:tc>
      </w:tr>
      <w:tr w:rsidR="00F024C3" w:rsidRPr="00F024C3" w14:paraId="1D1A71CC" w14:textId="77777777" w:rsidTr="00FD5272">
        <w:trPr>
          <w:trHeight w:val="2128"/>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0B1831E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20</w:t>
            </w:r>
          </w:p>
        </w:tc>
        <w:tc>
          <w:tcPr>
            <w:tcW w:w="5642" w:type="dxa"/>
            <w:tcBorders>
              <w:top w:val="nil"/>
              <w:left w:val="nil"/>
              <w:bottom w:val="single" w:sz="4" w:space="0" w:color="auto"/>
              <w:right w:val="single" w:sz="4" w:space="0" w:color="auto"/>
            </w:tcBorders>
            <w:shd w:val="clear" w:color="auto" w:fill="auto"/>
            <w:vAlign w:val="center"/>
            <w:hideMark/>
          </w:tcPr>
          <w:p w14:paraId="3A3E9307" w14:textId="2B85BDD0"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ASPIRADOR RESPIRATÓRIO – ASPIRADOR DE LÍQUIDOS E SECREÇÕES, IDEAL PARA USO CLÍNICO, ODONTOLÓGICO, VETERINÁRIO E CIRÚRGICO. POSSUI UMA BOMBA DE VÁCUO COM ACIONAMENTO ELÉTRICO CAPACIDADE DE ASPIRAÇÃO DE 1,3 LITRO - SUCÇÃO DOS LÍQUIDOS ASPIRADOS DE 0 A 592 MMHG - POSSUI PROTETOR TÉRMICO QUE ATUA COMO DISPOSITIVO DE SEGURANÇA; - FÁCIL DE LIMPAR; - PORTÁTIL E SILENCIOSO, COM BAIXO CONSUMO DE ENERGIA; DIMENSÕES EXTERNAS: 355 X 275 X 225MM; • COMPRIMENTO DO CABO DE ALIMENTAÇÃO: 1,2M; • PESO:2,5KG; • MODO DE OPERAÇÃO: 20 MINUTOS LIGADO /40 MINUTOS DESLIGADO; • FUNCIONAMENTO: MANUAL (CONTROLE PELO USUÁRIO); • TENSÃO:127 / 220V(ATRAVÉS DA CHAVE SELETORA); • FREQUÊNCIA: 60HZ; • VAZÃO LIVRE: 20LTS/MIN; • FUSÍVEL: 2,5 A; • VÁCUO APROXIMADO: 600MMHG; • CAPACIDADE FRASCO COLETOR: 1,3 LITRO; • POSSUI VÁLVULA DE ANTI TRANSBORDAMENTO; • MOTOR: 1/33HP; • POTÊNCIA: 160VA; POSSUI NA EMBALAGEM: 01 ASPIRADOR; • 01 FRASCO DE 1,3L COM TAMPA; • 01 MANGUEIRA DE SILICONE; • 01 TUBO DE SUCÇÃO; • 01 RECIPIENTE; • 01 TAMPA DO RECIPIENTE; • 01 CONJUNTO COM 3 FILTROS DE AR; • 01 EXTENSÃO; • 01 MANUAL DE INSTRUÇÕES.</w:t>
            </w:r>
          </w:p>
        </w:tc>
        <w:tc>
          <w:tcPr>
            <w:tcW w:w="718" w:type="dxa"/>
            <w:tcBorders>
              <w:top w:val="nil"/>
              <w:left w:val="nil"/>
              <w:bottom w:val="single" w:sz="4" w:space="0" w:color="auto"/>
              <w:right w:val="single" w:sz="4" w:space="0" w:color="auto"/>
            </w:tcBorders>
            <w:shd w:val="clear" w:color="auto" w:fill="auto"/>
            <w:vAlign w:val="center"/>
            <w:hideMark/>
          </w:tcPr>
          <w:p w14:paraId="0D9B4AE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460903</w:t>
            </w:r>
          </w:p>
        </w:tc>
        <w:tc>
          <w:tcPr>
            <w:tcW w:w="534" w:type="dxa"/>
            <w:tcBorders>
              <w:top w:val="nil"/>
              <w:left w:val="nil"/>
              <w:bottom w:val="single" w:sz="4" w:space="0" w:color="auto"/>
              <w:right w:val="single" w:sz="4" w:space="0" w:color="auto"/>
            </w:tcBorders>
            <w:shd w:val="clear" w:color="auto" w:fill="auto"/>
            <w:noWrap/>
            <w:vAlign w:val="center"/>
            <w:hideMark/>
          </w:tcPr>
          <w:p w14:paraId="19959E8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1BF0026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40</w:t>
            </w:r>
          </w:p>
        </w:tc>
        <w:tc>
          <w:tcPr>
            <w:tcW w:w="707" w:type="dxa"/>
            <w:tcBorders>
              <w:top w:val="nil"/>
              <w:left w:val="nil"/>
              <w:bottom w:val="single" w:sz="4" w:space="0" w:color="auto"/>
              <w:right w:val="single" w:sz="4" w:space="0" w:color="auto"/>
            </w:tcBorders>
            <w:shd w:val="clear" w:color="auto" w:fill="auto"/>
            <w:noWrap/>
            <w:vAlign w:val="center"/>
            <w:hideMark/>
          </w:tcPr>
          <w:p w14:paraId="6AC5268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456,31 </w:t>
            </w:r>
          </w:p>
        </w:tc>
        <w:tc>
          <w:tcPr>
            <w:tcW w:w="1143" w:type="dxa"/>
            <w:tcBorders>
              <w:top w:val="nil"/>
              <w:left w:val="nil"/>
              <w:bottom w:val="single" w:sz="4" w:space="0" w:color="auto"/>
              <w:right w:val="single" w:sz="4" w:space="0" w:color="auto"/>
            </w:tcBorders>
            <w:shd w:val="clear" w:color="auto" w:fill="auto"/>
            <w:noWrap/>
            <w:vAlign w:val="center"/>
            <w:hideMark/>
          </w:tcPr>
          <w:p w14:paraId="2863F0D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18.252,40 </w:t>
            </w:r>
          </w:p>
        </w:tc>
      </w:tr>
      <w:tr w:rsidR="00F024C3" w:rsidRPr="00F024C3" w14:paraId="0F98C10B" w14:textId="77777777" w:rsidTr="00FD5272">
        <w:trPr>
          <w:trHeight w:val="66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1A8C59D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21</w:t>
            </w:r>
          </w:p>
        </w:tc>
        <w:tc>
          <w:tcPr>
            <w:tcW w:w="5642" w:type="dxa"/>
            <w:tcBorders>
              <w:top w:val="nil"/>
              <w:left w:val="nil"/>
              <w:bottom w:val="single" w:sz="4" w:space="0" w:color="auto"/>
              <w:right w:val="single" w:sz="4" w:space="0" w:color="auto"/>
            </w:tcBorders>
            <w:shd w:val="clear" w:color="auto" w:fill="auto"/>
            <w:vAlign w:val="center"/>
            <w:hideMark/>
          </w:tcPr>
          <w:p w14:paraId="155FE99F" w14:textId="651DF244"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FOCO GINECOLOGICO - CABEÇOTE COM HASTE FLEXÍVEL PARA DIRECIONAMENTO DO FEIXE DE LUZ, COM ALTURA REGULÁVEL, BASE COM QUATRO RODÍZIO, ÂNGULO DE CURVATURA DE 15°, ALTURA REGULÁVEL ENTRE 1,10 M A 1,60 M NA COR BRANCA. CHAVE ON/OFF NO CABEÇOTE. ILUMINAÇÃO: LÂMPADA 6W LED</w:t>
            </w:r>
          </w:p>
        </w:tc>
        <w:tc>
          <w:tcPr>
            <w:tcW w:w="718" w:type="dxa"/>
            <w:tcBorders>
              <w:top w:val="nil"/>
              <w:left w:val="nil"/>
              <w:bottom w:val="single" w:sz="4" w:space="0" w:color="auto"/>
              <w:right w:val="single" w:sz="4" w:space="0" w:color="auto"/>
            </w:tcBorders>
            <w:shd w:val="clear" w:color="auto" w:fill="auto"/>
            <w:vAlign w:val="center"/>
            <w:hideMark/>
          </w:tcPr>
          <w:p w14:paraId="1B92420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482052</w:t>
            </w:r>
          </w:p>
        </w:tc>
        <w:tc>
          <w:tcPr>
            <w:tcW w:w="534" w:type="dxa"/>
            <w:tcBorders>
              <w:top w:val="nil"/>
              <w:left w:val="nil"/>
              <w:bottom w:val="single" w:sz="4" w:space="0" w:color="auto"/>
              <w:right w:val="single" w:sz="4" w:space="0" w:color="auto"/>
            </w:tcBorders>
            <w:shd w:val="clear" w:color="auto" w:fill="auto"/>
            <w:noWrap/>
            <w:vAlign w:val="center"/>
            <w:hideMark/>
          </w:tcPr>
          <w:p w14:paraId="54FC6C32"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72CFAFF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20</w:t>
            </w:r>
          </w:p>
        </w:tc>
        <w:tc>
          <w:tcPr>
            <w:tcW w:w="707" w:type="dxa"/>
            <w:tcBorders>
              <w:top w:val="nil"/>
              <w:left w:val="nil"/>
              <w:bottom w:val="single" w:sz="4" w:space="0" w:color="auto"/>
              <w:right w:val="single" w:sz="4" w:space="0" w:color="auto"/>
            </w:tcBorders>
            <w:shd w:val="clear" w:color="auto" w:fill="auto"/>
            <w:noWrap/>
            <w:vAlign w:val="center"/>
            <w:hideMark/>
          </w:tcPr>
          <w:p w14:paraId="596BC7F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368,82 </w:t>
            </w:r>
          </w:p>
        </w:tc>
        <w:tc>
          <w:tcPr>
            <w:tcW w:w="1143" w:type="dxa"/>
            <w:tcBorders>
              <w:top w:val="nil"/>
              <w:left w:val="nil"/>
              <w:bottom w:val="single" w:sz="4" w:space="0" w:color="auto"/>
              <w:right w:val="single" w:sz="4" w:space="0" w:color="auto"/>
            </w:tcBorders>
            <w:shd w:val="clear" w:color="auto" w:fill="auto"/>
            <w:noWrap/>
            <w:vAlign w:val="center"/>
            <w:hideMark/>
          </w:tcPr>
          <w:p w14:paraId="16E2A32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7.376,40 </w:t>
            </w:r>
          </w:p>
        </w:tc>
      </w:tr>
      <w:tr w:rsidR="00F024C3" w:rsidRPr="00F024C3" w14:paraId="16DC0CF0" w14:textId="77777777" w:rsidTr="00FD5272">
        <w:trPr>
          <w:trHeight w:val="273"/>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232823C"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22</w:t>
            </w:r>
          </w:p>
        </w:tc>
        <w:tc>
          <w:tcPr>
            <w:tcW w:w="5642" w:type="dxa"/>
            <w:tcBorders>
              <w:top w:val="nil"/>
              <w:left w:val="nil"/>
              <w:bottom w:val="single" w:sz="4" w:space="0" w:color="auto"/>
              <w:right w:val="single" w:sz="4" w:space="0" w:color="auto"/>
            </w:tcBorders>
            <w:shd w:val="clear" w:color="auto" w:fill="auto"/>
            <w:vAlign w:val="center"/>
            <w:hideMark/>
          </w:tcPr>
          <w:p w14:paraId="16BB1D54" w14:textId="6CCA42EC"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CARRINHO AUXILIAR COM GAVETAS E TAMPO</w:t>
            </w:r>
          </w:p>
        </w:tc>
        <w:tc>
          <w:tcPr>
            <w:tcW w:w="718" w:type="dxa"/>
            <w:tcBorders>
              <w:top w:val="nil"/>
              <w:left w:val="nil"/>
              <w:bottom w:val="single" w:sz="4" w:space="0" w:color="auto"/>
              <w:right w:val="single" w:sz="4" w:space="0" w:color="auto"/>
            </w:tcBorders>
            <w:shd w:val="clear" w:color="auto" w:fill="auto"/>
            <w:vAlign w:val="center"/>
            <w:hideMark/>
          </w:tcPr>
          <w:p w14:paraId="2360D7CA"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480971</w:t>
            </w:r>
          </w:p>
        </w:tc>
        <w:tc>
          <w:tcPr>
            <w:tcW w:w="534" w:type="dxa"/>
            <w:tcBorders>
              <w:top w:val="nil"/>
              <w:left w:val="nil"/>
              <w:bottom w:val="single" w:sz="4" w:space="0" w:color="auto"/>
              <w:right w:val="single" w:sz="4" w:space="0" w:color="auto"/>
            </w:tcBorders>
            <w:shd w:val="clear" w:color="auto" w:fill="auto"/>
            <w:noWrap/>
            <w:vAlign w:val="center"/>
            <w:hideMark/>
          </w:tcPr>
          <w:p w14:paraId="554323A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0BBC354F"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25</w:t>
            </w:r>
          </w:p>
        </w:tc>
        <w:tc>
          <w:tcPr>
            <w:tcW w:w="707" w:type="dxa"/>
            <w:tcBorders>
              <w:top w:val="nil"/>
              <w:left w:val="nil"/>
              <w:bottom w:val="single" w:sz="4" w:space="0" w:color="auto"/>
              <w:right w:val="single" w:sz="4" w:space="0" w:color="auto"/>
            </w:tcBorders>
            <w:shd w:val="clear" w:color="auto" w:fill="auto"/>
            <w:noWrap/>
            <w:vAlign w:val="center"/>
            <w:hideMark/>
          </w:tcPr>
          <w:p w14:paraId="4E3A99A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1.827,36 </w:t>
            </w:r>
          </w:p>
        </w:tc>
        <w:tc>
          <w:tcPr>
            <w:tcW w:w="1143" w:type="dxa"/>
            <w:tcBorders>
              <w:top w:val="nil"/>
              <w:left w:val="nil"/>
              <w:bottom w:val="single" w:sz="4" w:space="0" w:color="auto"/>
              <w:right w:val="single" w:sz="4" w:space="0" w:color="auto"/>
            </w:tcBorders>
            <w:shd w:val="clear" w:color="auto" w:fill="auto"/>
            <w:noWrap/>
            <w:vAlign w:val="center"/>
            <w:hideMark/>
          </w:tcPr>
          <w:p w14:paraId="39268C2B"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45.684,00 </w:t>
            </w:r>
          </w:p>
        </w:tc>
      </w:tr>
      <w:tr w:rsidR="00F024C3" w:rsidRPr="00F024C3" w14:paraId="09ACE914" w14:textId="77777777" w:rsidTr="00FD5272">
        <w:trPr>
          <w:trHeight w:val="1957"/>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12E91953"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23</w:t>
            </w:r>
          </w:p>
        </w:tc>
        <w:tc>
          <w:tcPr>
            <w:tcW w:w="5642" w:type="dxa"/>
            <w:tcBorders>
              <w:top w:val="nil"/>
              <w:left w:val="nil"/>
              <w:bottom w:val="single" w:sz="4" w:space="0" w:color="auto"/>
              <w:right w:val="single" w:sz="4" w:space="0" w:color="auto"/>
            </w:tcBorders>
            <w:shd w:val="clear" w:color="auto" w:fill="auto"/>
            <w:vAlign w:val="center"/>
            <w:hideMark/>
          </w:tcPr>
          <w:p w14:paraId="137D393B" w14:textId="07C57C02"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 xml:space="preserve">ELETROCARDIÓGRAFO - ECG DIGITAL, COM LAUDO INTERPRETATIVO, IMPRESSÃO EM PAPEL TERMO-SENSÍVEL, A4 OU FAX, VELOCIDADE DE AVANÇO AJUSTÁVEL ENTRE 25 MM/SEG E 50 MM/SEG. OPERA EM MODOS MANUAL E AUTOMÁTICO, COM AQUISIÇÃO DAS 12 DERIVAÇÕES EM 1 TECLA E MEMÓRIA DO ÚLTIMO EXAME. POSSUI TECLADO ALFANUMÉRICO PARA ENTRADA DE DADOS, DISPLAY DIGITAL PARA VISUALIZAÇÃO DE PROGRAMAÇÃO, MAU CONTATO DOS ELETRODOS E FILTROS DIGITAIS CONTRA INTERFERÊNCIAS. INCLUI PROTEÇÃO CONTRA DESFIBRILADORES E RESPOSTA DE FREQUÊNCIA DE 0,05 A 150 HZ. CONECTA-SE VIA PORTA R232 E LAN RJ-45, COM ATUALIZAÇÃO DE SOFTWARE GRATUITA PELA INTERNET. ACOMPANHA: CABO DE FORÇA, CABO PACIENTE DE 10 VIAS, 6 ELETRODOS PRECORDIAIS, 4 ELETRODOS DE MEMBROS, 1 BOBINA DE PAPEL, 1 TUBO DE GEL CONDUTOR, </w:t>
            </w:r>
            <w:r w:rsidRPr="00F024C3">
              <w:rPr>
                <w:rFonts w:eastAsia="Times New Roman"/>
                <w:color w:val="auto"/>
                <w:sz w:val="16"/>
                <w:szCs w:val="16"/>
              </w:rPr>
              <w:lastRenderedPageBreak/>
              <w:t>MANUAL EM PORTUGUÊS, ALIMENTAÇÃO COM BATERIA RECARREGÁVEL E REDE ELÉTRICA AUTOMÁTICA (110/220V). GARANTIA DE 1 ANO.</w:t>
            </w:r>
          </w:p>
        </w:tc>
        <w:tc>
          <w:tcPr>
            <w:tcW w:w="718" w:type="dxa"/>
            <w:tcBorders>
              <w:top w:val="nil"/>
              <w:left w:val="nil"/>
              <w:bottom w:val="single" w:sz="4" w:space="0" w:color="auto"/>
              <w:right w:val="single" w:sz="4" w:space="0" w:color="auto"/>
            </w:tcBorders>
            <w:shd w:val="clear" w:color="auto" w:fill="auto"/>
            <w:vAlign w:val="center"/>
            <w:hideMark/>
          </w:tcPr>
          <w:p w14:paraId="4609492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lastRenderedPageBreak/>
              <w:t>615392</w:t>
            </w:r>
          </w:p>
        </w:tc>
        <w:tc>
          <w:tcPr>
            <w:tcW w:w="534" w:type="dxa"/>
            <w:tcBorders>
              <w:top w:val="nil"/>
              <w:left w:val="nil"/>
              <w:bottom w:val="single" w:sz="4" w:space="0" w:color="auto"/>
              <w:right w:val="single" w:sz="4" w:space="0" w:color="auto"/>
            </w:tcBorders>
            <w:shd w:val="clear" w:color="auto" w:fill="auto"/>
            <w:noWrap/>
            <w:vAlign w:val="center"/>
            <w:hideMark/>
          </w:tcPr>
          <w:p w14:paraId="6D472F68"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5EF2A05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15</w:t>
            </w:r>
          </w:p>
        </w:tc>
        <w:tc>
          <w:tcPr>
            <w:tcW w:w="707" w:type="dxa"/>
            <w:tcBorders>
              <w:top w:val="nil"/>
              <w:left w:val="nil"/>
              <w:bottom w:val="single" w:sz="4" w:space="0" w:color="auto"/>
              <w:right w:val="single" w:sz="4" w:space="0" w:color="auto"/>
            </w:tcBorders>
            <w:shd w:val="clear" w:color="auto" w:fill="auto"/>
            <w:noWrap/>
            <w:vAlign w:val="center"/>
            <w:hideMark/>
          </w:tcPr>
          <w:p w14:paraId="7F7FB54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7.284,98 </w:t>
            </w:r>
          </w:p>
        </w:tc>
        <w:tc>
          <w:tcPr>
            <w:tcW w:w="1143" w:type="dxa"/>
            <w:tcBorders>
              <w:top w:val="nil"/>
              <w:left w:val="nil"/>
              <w:bottom w:val="single" w:sz="4" w:space="0" w:color="auto"/>
              <w:right w:val="single" w:sz="4" w:space="0" w:color="auto"/>
            </w:tcBorders>
            <w:shd w:val="clear" w:color="auto" w:fill="auto"/>
            <w:noWrap/>
            <w:vAlign w:val="center"/>
            <w:hideMark/>
          </w:tcPr>
          <w:p w14:paraId="615B613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109.274,70 </w:t>
            </w:r>
          </w:p>
        </w:tc>
      </w:tr>
      <w:tr w:rsidR="00F024C3" w:rsidRPr="00F024C3" w14:paraId="6A029B50" w14:textId="77777777" w:rsidTr="00FD5272">
        <w:trPr>
          <w:trHeight w:val="762"/>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497647E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24</w:t>
            </w:r>
          </w:p>
        </w:tc>
        <w:tc>
          <w:tcPr>
            <w:tcW w:w="5642" w:type="dxa"/>
            <w:tcBorders>
              <w:top w:val="nil"/>
              <w:left w:val="nil"/>
              <w:bottom w:val="single" w:sz="4" w:space="0" w:color="auto"/>
              <w:right w:val="single" w:sz="4" w:space="0" w:color="auto"/>
            </w:tcBorders>
            <w:shd w:val="clear" w:color="auto" w:fill="auto"/>
            <w:vAlign w:val="center"/>
            <w:hideMark/>
          </w:tcPr>
          <w:p w14:paraId="59B260FB" w14:textId="6A198FBF" w:rsidR="00FD5272" w:rsidRPr="00F024C3" w:rsidRDefault="00FD5272" w:rsidP="00FD5272">
            <w:pPr>
              <w:widowControl/>
              <w:spacing w:after="0" w:line="240" w:lineRule="auto"/>
              <w:jc w:val="both"/>
              <w:rPr>
                <w:rFonts w:eastAsia="Times New Roman"/>
                <w:color w:val="auto"/>
                <w:sz w:val="16"/>
                <w:szCs w:val="16"/>
              </w:rPr>
            </w:pPr>
            <w:r w:rsidRPr="00F024C3">
              <w:rPr>
                <w:rFonts w:eastAsia="Times New Roman"/>
                <w:color w:val="auto"/>
                <w:sz w:val="16"/>
                <w:szCs w:val="16"/>
              </w:rPr>
              <w:t>DESFIBRILADOR EXTERNO AUTOMÁTICO - DEA. MODELO: DESFIBRILADOR EXTERNO MANUAL - USO HOSPITALAR. MODO DE FUNCIONAMENTO: MANUAL. FORMA DE ONDA: RETILÍNEO BIFÁSICO. RECURSOS: ETCO2, PNI, SPO2, REGISTRO DE EVENTOS. AUTONOMIA DA BATERIA (Nº DE CHOQUES): 100 A 200 CHOQUES. ALIMENTAÇÃO: BIVOLT AUTOMÁTICO, BATERIA RECARREGÁVEL. TRANSFERÊNCIA DE DADOS: COM E SEM FIO</w:t>
            </w:r>
          </w:p>
        </w:tc>
        <w:tc>
          <w:tcPr>
            <w:tcW w:w="718" w:type="dxa"/>
            <w:tcBorders>
              <w:top w:val="nil"/>
              <w:left w:val="nil"/>
              <w:bottom w:val="single" w:sz="4" w:space="0" w:color="auto"/>
              <w:right w:val="single" w:sz="4" w:space="0" w:color="auto"/>
            </w:tcBorders>
            <w:shd w:val="clear" w:color="auto" w:fill="auto"/>
            <w:vAlign w:val="center"/>
            <w:hideMark/>
          </w:tcPr>
          <w:p w14:paraId="2B3F7020"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615484</w:t>
            </w:r>
          </w:p>
        </w:tc>
        <w:tc>
          <w:tcPr>
            <w:tcW w:w="534" w:type="dxa"/>
            <w:tcBorders>
              <w:top w:val="nil"/>
              <w:left w:val="nil"/>
              <w:bottom w:val="single" w:sz="4" w:space="0" w:color="auto"/>
              <w:right w:val="single" w:sz="4" w:space="0" w:color="auto"/>
            </w:tcBorders>
            <w:shd w:val="clear" w:color="auto" w:fill="auto"/>
            <w:noWrap/>
            <w:vAlign w:val="center"/>
            <w:hideMark/>
          </w:tcPr>
          <w:p w14:paraId="3BBD478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UND</w:t>
            </w:r>
          </w:p>
        </w:tc>
        <w:tc>
          <w:tcPr>
            <w:tcW w:w="683" w:type="dxa"/>
            <w:tcBorders>
              <w:top w:val="nil"/>
              <w:left w:val="nil"/>
              <w:bottom w:val="single" w:sz="4" w:space="0" w:color="auto"/>
              <w:right w:val="single" w:sz="4" w:space="0" w:color="auto"/>
            </w:tcBorders>
            <w:shd w:val="clear" w:color="auto" w:fill="auto"/>
            <w:noWrap/>
            <w:vAlign w:val="center"/>
            <w:hideMark/>
          </w:tcPr>
          <w:p w14:paraId="676DDFF4"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17</w:t>
            </w:r>
          </w:p>
        </w:tc>
        <w:tc>
          <w:tcPr>
            <w:tcW w:w="707" w:type="dxa"/>
            <w:tcBorders>
              <w:top w:val="nil"/>
              <w:left w:val="nil"/>
              <w:bottom w:val="single" w:sz="4" w:space="0" w:color="auto"/>
              <w:right w:val="single" w:sz="4" w:space="0" w:color="auto"/>
            </w:tcBorders>
            <w:shd w:val="clear" w:color="auto" w:fill="auto"/>
            <w:noWrap/>
            <w:vAlign w:val="center"/>
            <w:hideMark/>
          </w:tcPr>
          <w:p w14:paraId="0B479937"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5.942,46 </w:t>
            </w:r>
          </w:p>
        </w:tc>
        <w:tc>
          <w:tcPr>
            <w:tcW w:w="1143" w:type="dxa"/>
            <w:tcBorders>
              <w:top w:val="nil"/>
              <w:left w:val="nil"/>
              <w:bottom w:val="single" w:sz="4" w:space="0" w:color="auto"/>
              <w:right w:val="single" w:sz="4" w:space="0" w:color="auto"/>
            </w:tcBorders>
            <w:shd w:val="clear" w:color="auto" w:fill="auto"/>
            <w:noWrap/>
            <w:vAlign w:val="center"/>
            <w:hideMark/>
          </w:tcPr>
          <w:p w14:paraId="54CD7B5E" w14:textId="77777777" w:rsidR="00FD5272" w:rsidRPr="00F024C3" w:rsidRDefault="00FD5272" w:rsidP="00FD5272">
            <w:pPr>
              <w:widowControl/>
              <w:spacing w:after="0" w:line="240" w:lineRule="auto"/>
              <w:jc w:val="center"/>
              <w:rPr>
                <w:rFonts w:eastAsia="Times New Roman"/>
                <w:color w:val="auto"/>
                <w:sz w:val="16"/>
                <w:szCs w:val="16"/>
              </w:rPr>
            </w:pPr>
            <w:r w:rsidRPr="00F024C3">
              <w:rPr>
                <w:rFonts w:eastAsia="Times New Roman"/>
                <w:color w:val="auto"/>
                <w:sz w:val="16"/>
                <w:szCs w:val="16"/>
              </w:rPr>
              <w:t xml:space="preserve"> R$             101.021,82 </w:t>
            </w:r>
          </w:p>
        </w:tc>
      </w:tr>
      <w:tr w:rsidR="00FD5272" w:rsidRPr="00F024C3" w14:paraId="4DFE1158" w14:textId="77777777" w:rsidTr="00FD5272">
        <w:trPr>
          <w:trHeight w:val="273"/>
        </w:trPr>
        <w:tc>
          <w:tcPr>
            <w:tcW w:w="473" w:type="dxa"/>
            <w:tcBorders>
              <w:top w:val="nil"/>
              <w:left w:val="nil"/>
              <w:bottom w:val="nil"/>
              <w:right w:val="nil"/>
            </w:tcBorders>
            <w:shd w:val="clear" w:color="auto" w:fill="auto"/>
            <w:noWrap/>
            <w:vAlign w:val="bottom"/>
            <w:hideMark/>
          </w:tcPr>
          <w:p w14:paraId="010D47EC" w14:textId="77777777" w:rsidR="00FD5272" w:rsidRPr="00F024C3" w:rsidRDefault="00FD5272" w:rsidP="00FD5272">
            <w:pPr>
              <w:widowControl/>
              <w:spacing w:after="0" w:line="240" w:lineRule="auto"/>
              <w:jc w:val="center"/>
              <w:rPr>
                <w:rFonts w:eastAsia="Times New Roman"/>
                <w:color w:val="auto"/>
                <w:sz w:val="16"/>
                <w:szCs w:val="16"/>
              </w:rPr>
            </w:pPr>
          </w:p>
        </w:tc>
        <w:tc>
          <w:tcPr>
            <w:tcW w:w="5642" w:type="dxa"/>
            <w:tcBorders>
              <w:top w:val="nil"/>
              <w:left w:val="nil"/>
              <w:bottom w:val="nil"/>
              <w:right w:val="nil"/>
            </w:tcBorders>
            <w:shd w:val="clear" w:color="auto" w:fill="auto"/>
            <w:noWrap/>
            <w:vAlign w:val="bottom"/>
            <w:hideMark/>
          </w:tcPr>
          <w:p w14:paraId="758CE5DF" w14:textId="77777777" w:rsidR="00FD5272" w:rsidRPr="00F024C3" w:rsidRDefault="00FD5272" w:rsidP="00FD5272">
            <w:pPr>
              <w:widowControl/>
              <w:spacing w:after="0" w:line="240" w:lineRule="auto"/>
              <w:jc w:val="both"/>
              <w:rPr>
                <w:rFonts w:ascii="Times New Roman" w:eastAsia="Times New Roman" w:hAnsi="Times New Roman" w:cs="Times New Roman"/>
                <w:color w:val="auto"/>
                <w:sz w:val="20"/>
                <w:szCs w:val="20"/>
              </w:rPr>
            </w:pPr>
          </w:p>
        </w:tc>
        <w:tc>
          <w:tcPr>
            <w:tcW w:w="718" w:type="dxa"/>
            <w:tcBorders>
              <w:top w:val="nil"/>
              <w:left w:val="nil"/>
              <w:bottom w:val="nil"/>
              <w:right w:val="nil"/>
            </w:tcBorders>
            <w:shd w:val="clear" w:color="auto" w:fill="auto"/>
            <w:noWrap/>
            <w:vAlign w:val="center"/>
            <w:hideMark/>
          </w:tcPr>
          <w:p w14:paraId="395BA49C" w14:textId="77777777" w:rsidR="00FD5272" w:rsidRPr="00F024C3" w:rsidRDefault="00FD5272" w:rsidP="00FD5272">
            <w:pPr>
              <w:widowControl/>
              <w:spacing w:after="0" w:line="240" w:lineRule="auto"/>
              <w:rPr>
                <w:rFonts w:ascii="Times New Roman" w:eastAsia="Times New Roman" w:hAnsi="Times New Roman" w:cs="Times New Roman"/>
                <w:color w:val="auto"/>
                <w:sz w:val="20"/>
                <w:szCs w:val="20"/>
              </w:rPr>
            </w:pPr>
          </w:p>
        </w:tc>
        <w:tc>
          <w:tcPr>
            <w:tcW w:w="534" w:type="dxa"/>
            <w:tcBorders>
              <w:top w:val="nil"/>
              <w:left w:val="nil"/>
              <w:bottom w:val="nil"/>
              <w:right w:val="nil"/>
            </w:tcBorders>
            <w:shd w:val="clear" w:color="auto" w:fill="auto"/>
            <w:noWrap/>
            <w:vAlign w:val="bottom"/>
            <w:hideMark/>
          </w:tcPr>
          <w:p w14:paraId="0BC6B8C9" w14:textId="77777777" w:rsidR="00FD5272" w:rsidRPr="00F024C3" w:rsidRDefault="00FD5272" w:rsidP="00FD5272">
            <w:pPr>
              <w:widowControl/>
              <w:spacing w:after="0" w:line="240" w:lineRule="auto"/>
              <w:jc w:val="center"/>
              <w:rPr>
                <w:rFonts w:ascii="Times New Roman" w:eastAsia="Times New Roman" w:hAnsi="Times New Roman" w:cs="Times New Roman"/>
                <w:color w:val="auto"/>
                <w:sz w:val="20"/>
                <w:szCs w:val="20"/>
              </w:rPr>
            </w:pPr>
          </w:p>
        </w:tc>
        <w:tc>
          <w:tcPr>
            <w:tcW w:w="683" w:type="dxa"/>
            <w:tcBorders>
              <w:top w:val="nil"/>
              <w:left w:val="nil"/>
              <w:bottom w:val="nil"/>
              <w:right w:val="nil"/>
            </w:tcBorders>
            <w:shd w:val="clear" w:color="auto" w:fill="auto"/>
            <w:noWrap/>
            <w:vAlign w:val="bottom"/>
            <w:hideMark/>
          </w:tcPr>
          <w:p w14:paraId="61ABAEC4" w14:textId="77777777" w:rsidR="00FD5272" w:rsidRPr="00F024C3" w:rsidRDefault="00FD5272" w:rsidP="00FD5272">
            <w:pPr>
              <w:widowControl/>
              <w:spacing w:after="0" w:line="240" w:lineRule="auto"/>
              <w:rPr>
                <w:rFonts w:ascii="Times New Roman" w:eastAsia="Times New Roman" w:hAnsi="Times New Roman" w:cs="Times New Roman"/>
                <w:color w:val="auto"/>
                <w:sz w:val="20"/>
                <w:szCs w:val="20"/>
              </w:rPr>
            </w:pPr>
          </w:p>
        </w:tc>
        <w:tc>
          <w:tcPr>
            <w:tcW w:w="707" w:type="dxa"/>
            <w:tcBorders>
              <w:top w:val="nil"/>
              <w:left w:val="nil"/>
              <w:bottom w:val="nil"/>
              <w:right w:val="single" w:sz="4" w:space="0" w:color="auto"/>
            </w:tcBorders>
            <w:shd w:val="clear" w:color="auto" w:fill="auto"/>
            <w:noWrap/>
            <w:vAlign w:val="center"/>
            <w:hideMark/>
          </w:tcPr>
          <w:p w14:paraId="60438D7D" w14:textId="77777777" w:rsidR="00FD5272" w:rsidRPr="00F024C3" w:rsidRDefault="00FD5272" w:rsidP="00FD5272">
            <w:pPr>
              <w:widowControl/>
              <w:spacing w:after="0" w:line="240" w:lineRule="auto"/>
              <w:rPr>
                <w:rFonts w:ascii="Times New Roman" w:eastAsia="Times New Roman" w:hAnsi="Times New Roman" w:cs="Times New Roman"/>
                <w:color w:val="auto"/>
                <w:sz w:val="20"/>
                <w:szCs w:val="20"/>
              </w:rPr>
            </w:pPr>
          </w:p>
        </w:tc>
        <w:tc>
          <w:tcPr>
            <w:tcW w:w="11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7D61F" w14:textId="77777777" w:rsidR="00FD5272" w:rsidRPr="00F024C3" w:rsidRDefault="00FD5272" w:rsidP="00FD5272">
            <w:pPr>
              <w:widowControl/>
              <w:spacing w:after="0" w:line="240" w:lineRule="auto"/>
              <w:rPr>
                <w:rFonts w:eastAsia="Times New Roman"/>
                <w:color w:val="auto"/>
              </w:rPr>
            </w:pPr>
            <w:r w:rsidRPr="00F024C3">
              <w:rPr>
                <w:rFonts w:eastAsia="Times New Roman"/>
                <w:color w:val="auto"/>
              </w:rPr>
              <w:t xml:space="preserve"> R$  478.904,78 </w:t>
            </w:r>
          </w:p>
        </w:tc>
      </w:tr>
    </w:tbl>
    <w:p w14:paraId="71B44553" w14:textId="3A31489A" w:rsidR="00D37DB8" w:rsidRPr="00F024C3" w:rsidRDefault="00D37DB8" w:rsidP="681576A3">
      <w:pPr>
        <w:rPr>
          <w:rFonts w:ascii="Arial" w:eastAsia="Arial" w:hAnsi="Arial" w:cs="Arial"/>
          <w:color w:val="auto"/>
          <w:sz w:val="20"/>
          <w:szCs w:val="20"/>
        </w:rPr>
      </w:pPr>
    </w:p>
    <w:p w14:paraId="14E0761B" w14:textId="77777777" w:rsidR="00266BD1" w:rsidRPr="00F024C3"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024C3">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F024C3"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024C3">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F024C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024C3">
        <w:rPr>
          <w:rFonts w:ascii="Arial" w:eastAsia="Arial" w:hAnsi="Arial" w:cs="Arial"/>
          <w:color w:val="auto"/>
          <w:sz w:val="20"/>
          <w:szCs w:val="20"/>
        </w:rPr>
        <w:t xml:space="preserve">O prazo de vigência da </w:t>
      </w:r>
      <w:r w:rsidR="005B2400" w:rsidRPr="00F024C3">
        <w:rPr>
          <w:rFonts w:ascii="Arial" w:eastAsia="Arial" w:hAnsi="Arial" w:cs="Arial"/>
          <w:color w:val="auto"/>
          <w:sz w:val="20"/>
          <w:szCs w:val="20"/>
        </w:rPr>
        <w:t xml:space="preserve">eventual </w:t>
      </w:r>
      <w:r w:rsidRPr="00F024C3">
        <w:rPr>
          <w:rFonts w:ascii="Arial" w:eastAsia="Arial" w:hAnsi="Arial" w:cs="Arial"/>
          <w:color w:val="auto"/>
          <w:sz w:val="20"/>
          <w:szCs w:val="20"/>
        </w:rPr>
        <w:t xml:space="preserve">contratação é de </w:t>
      </w:r>
      <w:r w:rsidR="009F0DF2" w:rsidRPr="00F024C3">
        <w:rPr>
          <w:rFonts w:ascii="Arial" w:eastAsia="Arial" w:hAnsi="Arial" w:cs="Arial"/>
          <w:color w:val="auto"/>
          <w:sz w:val="20"/>
          <w:szCs w:val="20"/>
        </w:rPr>
        <w:t>12</w:t>
      </w:r>
      <w:r w:rsidR="00825C04" w:rsidRPr="00F024C3">
        <w:rPr>
          <w:rFonts w:ascii="Arial" w:eastAsia="Arial" w:hAnsi="Arial" w:cs="Arial"/>
          <w:color w:val="auto"/>
          <w:sz w:val="20"/>
          <w:szCs w:val="20"/>
        </w:rPr>
        <w:t xml:space="preserve"> (do</w:t>
      </w:r>
      <w:r w:rsidR="009F0DF2" w:rsidRPr="00F024C3">
        <w:rPr>
          <w:rFonts w:ascii="Arial" w:eastAsia="Arial" w:hAnsi="Arial" w:cs="Arial"/>
          <w:color w:val="auto"/>
          <w:sz w:val="20"/>
          <w:szCs w:val="20"/>
        </w:rPr>
        <w:t>ze</w:t>
      </w:r>
      <w:r w:rsidR="00825C04" w:rsidRPr="00F024C3">
        <w:rPr>
          <w:rFonts w:ascii="Arial" w:eastAsia="Arial" w:hAnsi="Arial" w:cs="Arial"/>
          <w:color w:val="auto"/>
          <w:sz w:val="20"/>
          <w:szCs w:val="20"/>
        </w:rPr>
        <w:t>)</w:t>
      </w:r>
      <w:r w:rsidR="005B2400" w:rsidRPr="00F024C3">
        <w:rPr>
          <w:rFonts w:ascii="Arial" w:eastAsia="Arial" w:hAnsi="Arial" w:cs="Arial"/>
          <w:color w:val="auto"/>
          <w:sz w:val="20"/>
          <w:szCs w:val="20"/>
        </w:rPr>
        <w:t xml:space="preserve"> </w:t>
      </w:r>
      <w:r w:rsidR="009F0DF2" w:rsidRPr="00F024C3">
        <w:rPr>
          <w:rFonts w:ascii="Arial" w:eastAsia="Arial" w:hAnsi="Arial" w:cs="Arial"/>
          <w:color w:val="auto"/>
          <w:sz w:val="20"/>
          <w:szCs w:val="20"/>
        </w:rPr>
        <w:t>meses</w:t>
      </w:r>
      <w:r w:rsidR="00EC1485" w:rsidRPr="00F024C3">
        <w:rPr>
          <w:rFonts w:ascii="Arial" w:eastAsia="Arial" w:hAnsi="Arial" w:cs="Arial"/>
          <w:color w:val="auto"/>
          <w:sz w:val="20"/>
          <w:szCs w:val="20"/>
        </w:rPr>
        <w:t>,</w:t>
      </w:r>
      <w:r w:rsidRPr="00F024C3">
        <w:rPr>
          <w:rFonts w:ascii="Arial" w:eastAsia="Arial" w:hAnsi="Arial" w:cs="Arial"/>
          <w:color w:val="auto"/>
          <w:sz w:val="20"/>
          <w:szCs w:val="20"/>
        </w:rPr>
        <w:t xml:space="preserve"> contados do(a) </w:t>
      </w:r>
      <w:r w:rsidR="005B2400" w:rsidRPr="00F024C3">
        <w:rPr>
          <w:rFonts w:ascii="Arial" w:eastAsia="Arial" w:hAnsi="Arial" w:cs="Arial"/>
          <w:color w:val="auto"/>
          <w:sz w:val="20"/>
          <w:szCs w:val="20"/>
        </w:rPr>
        <w:t>assinatura d</w:t>
      </w:r>
      <w:r w:rsidR="00000BC0" w:rsidRPr="00F024C3">
        <w:rPr>
          <w:rFonts w:ascii="Arial" w:eastAsia="Arial" w:hAnsi="Arial" w:cs="Arial"/>
          <w:color w:val="auto"/>
          <w:sz w:val="20"/>
          <w:szCs w:val="20"/>
        </w:rPr>
        <w:t>o contrato</w:t>
      </w:r>
      <w:r w:rsidRPr="00F024C3">
        <w:rPr>
          <w:rFonts w:ascii="Arial" w:eastAsia="Arial" w:hAnsi="Arial" w:cs="Arial"/>
          <w:color w:val="auto"/>
          <w:sz w:val="20"/>
          <w:szCs w:val="20"/>
        </w:rPr>
        <w:t>, na forma do artigo 10</w:t>
      </w:r>
      <w:r w:rsidR="0018004F" w:rsidRPr="00F024C3">
        <w:rPr>
          <w:rFonts w:ascii="Arial" w:eastAsia="Arial" w:hAnsi="Arial" w:cs="Arial"/>
          <w:color w:val="auto"/>
          <w:sz w:val="20"/>
          <w:szCs w:val="20"/>
        </w:rPr>
        <w:t>5</w:t>
      </w:r>
      <w:r w:rsidRPr="00F024C3">
        <w:rPr>
          <w:rFonts w:ascii="Arial" w:eastAsia="Arial" w:hAnsi="Arial" w:cs="Arial"/>
          <w:color w:val="auto"/>
          <w:sz w:val="20"/>
          <w:szCs w:val="20"/>
        </w:rPr>
        <w:t xml:space="preserve"> da Lei n° 14.133, de 2021.</w:t>
      </w:r>
    </w:p>
    <w:p w14:paraId="2D4A9FEA" w14:textId="69D41025" w:rsidR="006339EA" w:rsidRPr="00F024C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024C3">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F024C3"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F024C3">
        <w:rPr>
          <w:rFonts w:ascii="Arial" w:eastAsia="Arial" w:hAnsi="Arial" w:cs="Arial"/>
          <w:b/>
          <w:smallCaps/>
          <w:color w:val="auto"/>
          <w:sz w:val="20"/>
          <w:szCs w:val="20"/>
        </w:rPr>
        <w:t>FUNDAMENTAÇÃO E DESCRIÇÃO DA NECESSIDADE DA CONTRATAÇÃO</w:t>
      </w:r>
    </w:p>
    <w:p w14:paraId="0C37BA9A" w14:textId="2D5EC763" w:rsidR="004A41ED" w:rsidRPr="00F024C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024C3">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F024C3">
        <w:rPr>
          <w:rFonts w:ascii="Arial" w:eastAsia="Arial" w:hAnsi="Arial" w:cs="Arial"/>
          <w:color w:val="auto"/>
          <w:sz w:val="20"/>
          <w:szCs w:val="20"/>
        </w:rPr>
        <w:t>.</w:t>
      </w:r>
    </w:p>
    <w:p w14:paraId="22753866" w14:textId="14A02CE4" w:rsidR="00266BD1" w:rsidRPr="00F024C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024C3">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F024C3"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F024C3"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F024C3">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F024C3" w:rsidRDefault="002C648A" w:rsidP="002C648A">
      <w:pPr>
        <w:pStyle w:val="Nivel10"/>
        <w:numPr>
          <w:ilvl w:val="1"/>
          <w:numId w:val="3"/>
        </w:numPr>
        <w:ind w:left="851"/>
        <w:rPr>
          <w:rFonts w:eastAsia="Arial"/>
          <w:b w:val="0"/>
          <w:bCs/>
          <w:color w:val="auto"/>
        </w:rPr>
      </w:pPr>
      <w:r w:rsidRPr="00F024C3">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F024C3"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F024C3">
        <w:rPr>
          <w:rFonts w:ascii="Arial" w:eastAsia="Arial" w:hAnsi="Arial" w:cs="Arial"/>
          <w:b/>
          <w:bCs/>
          <w:color w:val="auto"/>
          <w:sz w:val="20"/>
          <w:szCs w:val="20"/>
        </w:rPr>
        <w:t>REQUISITOS DA CONTRATAÇÃO</w:t>
      </w:r>
    </w:p>
    <w:p w14:paraId="213FC66A" w14:textId="43604D8C" w:rsidR="002C648A" w:rsidRPr="00F024C3" w:rsidRDefault="002C648A" w:rsidP="002C648A">
      <w:pPr>
        <w:jc w:val="both"/>
        <w:rPr>
          <w:rFonts w:ascii="Arial" w:eastAsia="Arial" w:hAnsi="Arial" w:cs="Arial"/>
          <w:color w:val="auto"/>
          <w:sz w:val="20"/>
          <w:szCs w:val="20"/>
        </w:rPr>
      </w:pPr>
      <w:r w:rsidRPr="00F024C3">
        <w:rPr>
          <w:rFonts w:ascii="Arial" w:eastAsia="Arial" w:hAnsi="Arial" w:cs="Arial"/>
          <w:b/>
          <w:bCs/>
          <w:color w:val="auto"/>
          <w:sz w:val="20"/>
          <w:szCs w:val="20"/>
        </w:rPr>
        <w:t>Sustentabilidade</w:t>
      </w:r>
    </w:p>
    <w:p w14:paraId="7FD0199F" w14:textId="4E660242" w:rsidR="00A4245E" w:rsidRPr="00F024C3" w:rsidRDefault="00A4245E" w:rsidP="00A4245E">
      <w:pPr>
        <w:pStyle w:val="PargrafodaLista"/>
        <w:numPr>
          <w:ilvl w:val="1"/>
          <w:numId w:val="3"/>
        </w:numPr>
        <w:ind w:left="851"/>
        <w:jc w:val="both"/>
        <w:rPr>
          <w:rFonts w:ascii="Arial" w:eastAsia="Arial" w:hAnsi="Arial" w:cs="Arial"/>
          <w:color w:val="auto"/>
          <w:sz w:val="20"/>
          <w:szCs w:val="20"/>
        </w:rPr>
      </w:pPr>
      <w:r w:rsidRPr="00F024C3">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1E7BB4B3" w14:textId="77777777" w:rsidR="00A4245E" w:rsidRPr="00F024C3" w:rsidRDefault="1659E023" w:rsidP="008C3C34">
      <w:pPr>
        <w:pStyle w:val="Nvel1-SemNum"/>
        <w:rPr>
          <w:strike w:val="0"/>
          <w:color w:val="auto"/>
        </w:rPr>
      </w:pPr>
      <w:r w:rsidRPr="00F024C3">
        <w:rPr>
          <w:strike w:val="0"/>
          <w:color w:val="auto"/>
        </w:rPr>
        <w:t>Da exigência de amostra</w:t>
      </w:r>
    </w:p>
    <w:p w14:paraId="0ACFF944" w14:textId="02C4C5B4" w:rsidR="00A4245E" w:rsidRPr="00F024C3" w:rsidRDefault="00A4245E" w:rsidP="00A4245E">
      <w:pPr>
        <w:pStyle w:val="Nvel2-Red"/>
        <w:numPr>
          <w:ilvl w:val="1"/>
          <w:numId w:val="3"/>
        </w:numPr>
        <w:ind w:left="851"/>
        <w:rPr>
          <w:i w:val="0"/>
          <w:iCs w:val="0"/>
          <w:color w:val="auto"/>
        </w:rPr>
      </w:pPr>
      <w:r w:rsidRPr="00F024C3">
        <w:rPr>
          <w:i w:val="0"/>
          <w:iCs w:val="0"/>
          <w:color w:val="auto"/>
        </w:rPr>
        <w:t xml:space="preserve">Havendo o aceite da proposta quanto ao valor, o interessado classificado provisoriamente em primeiro lugar </w:t>
      </w:r>
      <w:r w:rsidRPr="00F024C3">
        <w:rPr>
          <w:b/>
          <w:bCs/>
          <w:i w:val="0"/>
          <w:iCs w:val="0"/>
          <w:color w:val="auto"/>
        </w:rPr>
        <w:t>poderá</w:t>
      </w:r>
      <w:r w:rsidRPr="00F024C3">
        <w:rPr>
          <w:i w:val="0"/>
          <w:iCs w:val="0"/>
          <w:color w:val="auto"/>
        </w:rPr>
        <w:t xml:space="preserve"> apresentar amostra, que terá data, local e horário de sua realização divulgados por mensagem no sistema, cuja presença será facultada a todos os interessados, incluindo os demais fornecedores interessados.</w:t>
      </w:r>
    </w:p>
    <w:p w14:paraId="4EDD1AB1" w14:textId="1EBC7A53" w:rsidR="00A4245E" w:rsidRPr="00F024C3" w:rsidRDefault="1659E023" w:rsidP="008C3C34">
      <w:pPr>
        <w:pStyle w:val="Nvel1-SemNumPreto"/>
        <w:rPr>
          <w:strike w:val="0"/>
          <w:color w:val="auto"/>
        </w:rPr>
      </w:pPr>
      <w:r w:rsidRPr="00F024C3">
        <w:rPr>
          <w:strike w:val="0"/>
          <w:color w:val="auto"/>
        </w:rPr>
        <w:lastRenderedPageBreak/>
        <w:t>Subcontratação</w:t>
      </w:r>
    </w:p>
    <w:p w14:paraId="1355E374" w14:textId="77777777" w:rsidR="00A4245E" w:rsidRPr="00F024C3" w:rsidRDefault="00A4245E" w:rsidP="00A4245E">
      <w:pPr>
        <w:pStyle w:val="Nivel2"/>
        <w:numPr>
          <w:ilvl w:val="1"/>
          <w:numId w:val="3"/>
        </w:numPr>
        <w:ind w:left="851"/>
        <w:rPr>
          <w:rFonts w:ascii="Arial" w:hAnsi="Arial" w:cs="Arial"/>
          <w:color w:val="auto"/>
          <w:sz w:val="20"/>
          <w:szCs w:val="20"/>
        </w:rPr>
      </w:pPr>
      <w:r w:rsidRPr="00F024C3">
        <w:rPr>
          <w:rFonts w:ascii="Arial" w:hAnsi="Arial" w:cs="Arial"/>
          <w:color w:val="auto"/>
          <w:sz w:val="20"/>
          <w:szCs w:val="20"/>
        </w:rPr>
        <w:t>Não é admitida a subcontratação do objeto contratual.</w:t>
      </w:r>
    </w:p>
    <w:p w14:paraId="365F3171" w14:textId="77777777" w:rsidR="00A4245E" w:rsidRPr="00F024C3" w:rsidRDefault="1659E023" w:rsidP="008C3C34">
      <w:pPr>
        <w:pStyle w:val="Nvel1-SemNumPreto"/>
        <w:rPr>
          <w:strike w:val="0"/>
          <w:color w:val="auto"/>
        </w:rPr>
      </w:pPr>
      <w:r w:rsidRPr="00F024C3">
        <w:rPr>
          <w:strike w:val="0"/>
          <w:color w:val="auto"/>
        </w:rPr>
        <w:t>Garantia da contratação</w:t>
      </w:r>
    </w:p>
    <w:p w14:paraId="7CF88F98" w14:textId="77777777" w:rsidR="00A4245E" w:rsidRPr="00F024C3" w:rsidRDefault="00A4245E" w:rsidP="00A4245E">
      <w:pPr>
        <w:pStyle w:val="Nvel2-Red"/>
        <w:numPr>
          <w:ilvl w:val="1"/>
          <w:numId w:val="3"/>
        </w:numPr>
        <w:ind w:left="851"/>
        <w:rPr>
          <w:i w:val="0"/>
          <w:iCs w:val="0"/>
          <w:color w:val="auto"/>
        </w:rPr>
      </w:pPr>
      <w:r w:rsidRPr="00F024C3">
        <w:rPr>
          <w:i w:val="0"/>
          <w:iCs w:val="0"/>
          <w:color w:val="auto"/>
        </w:rPr>
        <w:t xml:space="preserve">Não haverá exigência da garantia da contratação dos </w:t>
      </w:r>
      <w:hyperlink r:id="rId9" w:anchor="art96">
        <w:r w:rsidRPr="00F024C3">
          <w:rPr>
            <w:rStyle w:val="Hyperlink"/>
            <w:i w:val="0"/>
            <w:iCs w:val="0"/>
            <w:color w:val="auto"/>
          </w:rPr>
          <w:t>artigos 96 e seguintes da Lei nº 14.133, de 2021</w:t>
        </w:r>
      </w:hyperlink>
      <w:r w:rsidRPr="00F024C3">
        <w:rPr>
          <w:i w:val="0"/>
          <w:iCs w:val="0"/>
          <w:color w:val="auto"/>
        </w:rPr>
        <w:t>, pelas razões constantes do Estudo Técnico Preliminar.</w:t>
      </w:r>
    </w:p>
    <w:p w14:paraId="7F6C128E" w14:textId="3ACCCB4C" w:rsidR="00861A2F" w:rsidRPr="00F024C3" w:rsidRDefault="00A4245E" w:rsidP="00A4245E">
      <w:pPr>
        <w:pStyle w:val="PargrafodaLista"/>
        <w:numPr>
          <w:ilvl w:val="1"/>
          <w:numId w:val="3"/>
        </w:numPr>
        <w:ind w:left="851"/>
        <w:jc w:val="both"/>
        <w:rPr>
          <w:rFonts w:ascii="Arial" w:eastAsia="Arial" w:hAnsi="Arial" w:cs="Arial"/>
          <w:color w:val="auto"/>
          <w:sz w:val="18"/>
          <w:szCs w:val="18"/>
        </w:rPr>
      </w:pPr>
      <w:r w:rsidRPr="00F024C3">
        <w:rPr>
          <w:rFonts w:ascii="Arial" w:hAnsi="Arial" w:cs="Arial"/>
          <w:color w:val="auto"/>
          <w:sz w:val="20"/>
          <w:szCs w:val="20"/>
        </w:rPr>
        <w:t>O contrato oferece maior detalhamento das regras que serão aplicadas em relação à garantia da contratação.</w:t>
      </w:r>
    </w:p>
    <w:p w14:paraId="0F2F2EDE" w14:textId="493CC93F" w:rsidR="00DF2CD2" w:rsidRPr="00F024C3"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F024C3">
        <w:rPr>
          <w:rFonts w:ascii="Arial" w:eastAsia="Arial" w:hAnsi="Arial" w:cs="Arial"/>
          <w:b/>
          <w:smallCaps/>
          <w:color w:val="auto"/>
          <w:sz w:val="20"/>
          <w:szCs w:val="20"/>
        </w:rPr>
        <w:t>MODELO DE EXECUÇÃO DO OBJETO</w:t>
      </w:r>
    </w:p>
    <w:p w14:paraId="7AA91331" w14:textId="0CC4DF39" w:rsidR="00EB119B" w:rsidRPr="00F024C3"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F024C3">
        <w:rPr>
          <w:rFonts w:ascii="Arial" w:hAnsi="Arial" w:cs="Arial"/>
          <w:color w:val="auto"/>
          <w:sz w:val="20"/>
          <w:szCs w:val="20"/>
        </w:rPr>
        <w:t>O p</w:t>
      </w:r>
      <w:r w:rsidR="00C508BA" w:rsidRPr="00F024C3">
        <w:rPr>
          <w:rFonts w:ascii="Arial" w:hAnsi="Arial" w:cs="Arial"/>
          <w:color w:val="auto"/>
          <w:sz w:val="20"/>
          <w:szCs w:val="20"/>
        </w:rPr>
        <w:t xml:space="preserve">razo de entrega dos bens é de </w:t>
      </w:r>
      <w:r w:rsidR="00FD5272" w:rsidRPr="00F024C3">
        <w:rPr>
          <w:rFonts w:ascii="Arial" w:hAnsi="Arial" w:cs="Arial"/>
          <w:color w:val="auto"/>
          <w:sz w:val="20"/>
          <w:szCs w:val="20"/>
        </w:rPr>
        <w:t>2</w:t>
      </w:r>
      <w:r w:rsidR="00204163" w:rsidRPr="00F024C3">
        <w:rPr>
          <w:rFonts w:ascii="Arial" w:hAnsi="Arial" w:cs="Arial"/>
          <w:color w:val="auto"/>
          <w:sz w:val="20"/>
          <w:szCs w:val="20"/>
        </w:rPr>
        <w:t>0</w:t>
      </w:r>
      <w:r w:rsidRPr="00F024C3">
        <w:rPr>
          <w:rFonts w:ascii="Arial" w:hAnsi="Arial" w:cs="Arial"/>
          <w:color w:val="auto"/>
          <w:sz w:val="20"/>
          <w:szCs w:val="20"/>
        </w:rPr>
        <w:t xml:space="preserve"> (</w:t>
      </w:r>
      <w:r w:rsidR="00F024C3" w:rsidRPr="00F024C3">
        <w:rPr>
          <w:rFonts w:ascii="Arial" w:hAnsi="Arial" w:cs="Arial"/>
          <w:color w:val="auto"/>
          <w:sz w:val="20"/>
          <w:szCs w:val="20"/>
        </w:rPr>
        <w:t>vinte</w:t>
      </w:r>
      <w:r w:rsidRPr="00F024C3">
        <w:rPr>
          <w:rFonts w:ascii="Arial" w:hAnsi="Arial" w:cs="Arial"/>
          <w:color w:val="auto"/>
          <w:sz w:val="20"/>
          <w:szCs w:val="20"/>
        </w:rPr>
        <w:t>) dias, contados a partir do recebimento da Nota de Empenho</w:t>
      </w:r>
      <w:r w:rsidR="005E57EE" w:rsidRPr="00F024C3">
        <w:rPr>
          <w:rFonts w:ascii="Arial" w:hAnsi="Arial" w:cs="Arial"/>
          <w:color w:val="auto"/>
          <w:sz w:val="20"/>
          <w:szCs w:val="20"/>
        </w:rPr>
        <w:t xml:space="preserve"> ou Ordem de Fornecimento</w:t>
      </w:r>
      <w:r w:rsidR="00353FF0" w:rsidRPr="00F024C3">
        <w:rPr>
          <w:rFonts w:ascii="Arial" w:hAnsi="Arial" w:cs="Arial"/>
          <w:color w:val="auto"/>
          <w:sz w:val="20"/>
          <w:szCs w:val="20"/>
        </w:rPr>
        <w:t xml:space="preserve">. </w:t>
      </w:r>
    </w:p>
    <w:p w14:paraId="07D5D10D" w14:textId="4E48A58B" w:rsidR="00353FF0" w:rsidRPr="00F024C3" w:rsidRDefault="00353FF0" w:rsidP="00353FF0">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Os bens deverão ser entregues no seguinte endereço</w:t>
      </w:r>
      <w:r w:rsidR="00C576EE" w:rsidRPr="00F024C3">
        <w:rPr>
          <w:rFonts w:ascii="Arial" w:hAnsi="Arial" w:cs="Arial"/>
          <w:color w:val="auto"/>
          <w:sz w:val="20"/>
          <w:szCs w:val="20"/>
        </w:rPr>
        <w:t>:</w:t>
      </w:r>
      <w:r w:rsidR="00FD5272" w:rsidRPr="00F024C3">
        <w:rPr>
          <w:rFonts w:ascii="Arial" w:hAnsi="Arial" w:cs="Arial"/>
          <w:color w:val="auto"/>
          <w:sz w:val="20"/>
          <w:szCs w:val="20"/>
        </w:rPr>
        <w:t xml:space="preserve"> Av. Cel. Geminiano Maciel, nº 672, Boa Vista, Belo Jardim - PE</w:t>
      </w:r>
      <w:r w:rsidR="009B2943" w:rsidRPr="00F024C3">
        <w:rPr>
          <w:rFonts w:ascii="Arial" w:hAnsi="Arial" w:cs="Arial"/>
          <w:color w:val="auto"/>
          <w:sz w:val="20"/>
          <w:szCs w:val="20"/>
        </w:rPr>
        <w:t>, em dias com expediente, de segunda-feira a sexta-feira, das 07:30 horas às 13:30 horas.</w:t>
      </w:r>
    </w:p>
    <w:p w14:paraId="11B0809D" w14:textId="7A5082B2" w:rsidR="00353FF0" w:rsidRPr="00F024C3"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024C3">
        <w:rPr>
          <w:rFonts w:ascii="Arial" w:hAnsi="Arial" w:cs="Arial"/>
          <w:color w:val="auto"/>
          <w:sz w:val="20"/>
          <w:szCs w:val="20"/>
        </w:rPr>
        <w:t xml:space="preserve">No caso de produtos perecíveis, o prazo de validade na data da entrega não poderá ser inferior a </w:t>
      </w:r>
      <w:r w:rsidR="00215E59" w:rsidRPr="00F024C3">
        <w:rPr>
          <w:rFonts w:ascii="Arial" w:hAnsi="Arial" w:cs="Arial"/>
          <w:color w:val="auto"/>
          <w:sz w:val="20"/>
          <w:szCs w:val="20"/>
        </w:rPr>
        <w:t>12 meses</w:t>
      </w:r>
      <w:r w:rsidRPr="00F024C3">
        <w:rPr>
          <w:rFonts w:ascii="Arial" w:hAnsi="Arial" w:cs="Arial"/>
          <w:color w:val="auto"/>
          <w:sz w:val="20"/>
          <w:szCs w:val="20"/>
        </w:rPr>
        <w:t xml:space="preserve"> do prazo total recomendado pelo fabricante</w:t>
      </w:r>
      <w:r w:rsidR="00C576EE" w:rsidRPr="00F024C3">
        <w:rPr>
          <w:rFonts w:ascii="Arial" w:hAnsi="Arial" w:cs="Arial"/>
          <w:color w:val="auto"/>
          <w:sz w:val="20"/>
          <w:szCs w:val="20"/>
        </w:rPr>
        <w:t>.</w:t>
      </w:r>
    </w:p>
    <w:p w14:paraId="6A180837" w14:textId="77777777" w:rsidR="00C576EE" w:rsidRPr="00F024C3" w:rsidRDefault="00C576EE" w:rsidP="008C3C34">
      <w:pPr>
        <w:pStyle w:val="Nvel1-SemNumPreto"/>
        <w:rPr>
          <w:strike w:val="0"/>
          <w:color w:val="auto"/>
        </w:rPr>
      </w:pPr>
      <w:r w:rsidRPr="00F024C3">
        <w:rPr>
          <w:strike w:val="0"/>
          <w:color w:val="auto"/>
        </w:rPr>
        <w:t>Garantia, manutenção e assistência técnica</w:t>
      </w:r>
    </w:p>
    <w:p w14:paraId="37000404" w14:textId="77777777" w:rsidR="00C576EE" w:rsidRPr="00F024C3" w:rsidRDefault="00C576EE" w:rsidP="00C576EE">
      <w:pPr>
        <w:pStyle w:val="Nvel2-Red"/>
        <w:numPr>
          <w:ilvl w:val="1"/>
          <w:numId w:val="3"/>
        </w:numPr>
        <w:ind w:left="993"/>
        <w:rPr>
          <w:i w:val="0"/>
          <w:iCs w:val="0"/>
          <w:color w:val="auto"/>
        </w:rPr>
      </w:pPr>
      <w:r w:rsidRPr="00F024C3">
        <w:rPr>
          <w:i w:val="0"/>
          <w:iCs w:val="0"/>
          <w:color w:val="auto"/>
        </w:rPr>
        <w:t>O prazo de garantia é aquele estabelecido na Lei nº 8.078, de 11 de setembro de 1990 (Código de Defesa do Consumidor)</w:t>
      </w:r>
    </w:p>
    <w:p w14:paraId="1E91B31C" w14:textId="61F20DF7" w:rsidR="00DF2CD2" w:rsidRPr="00F024C3"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F024C3">
        <w:rPr>
          <w:rFonts w:ascii="Arial" w:hAnsi="Arial" w:cs="Arial"/>
          <w:b/>
          <w:bCs/>
          <w:color w:val="auto"/>
          <w:sz w:val="20"/>
          <w:szCs w:val="20"/>
        </w:rPr>
        <w:t>MODELO DE GESTÃO DO CONTRATO</w:t>
      </w:r>
    </w:p>
    <w:p w14:paraId="09E0E146" w14:textId="3EA6C879"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 Após a assinatura do contrato ou instrumento equivalente</w:t>
      </w:r>
      <w:r w:rsidRPr="00F024C3">
        <w:rPr>
          <w:rFonts w:ascii="Arial" w:hAnsi="Arial" w:cs="Arial"/>
          <w:strike/>
          <w:color w:val="auto"/>
          <w:sz w:val="20"/>
          <w:szCs w:val="20"/>
        </w:rPr>
        <w:t>,</w:t>
      </w:r>
      <w:r w:rsidRPr="00F024C3">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F024C3" w:rsidRDefault="00C576EE" w:rsidP="008C3C34">
      <w:pPr>
        <w:pStyle w:val="Nivel2"/>
        <w:numPr>
          <w:ilvl w:val="0"/>
          <w:numId w:val="0"/>
        </w:numPr>
        <w:rPr>
          <w:rFonts w:ascii="Arial" w:hAnsi="Arial" w:cs="Arial"/>
          <w:b/>
          <w:bCs/>
          <w:color w:val="auto"/>
          <w:sz w:val="20"/>
          <w:szCs w:val="20"/>
        </w:rPr>
      </w:pPr>
      <w:r w:rsidRPr="00F024C3">
        <w:rPr>
          <w:rFonts w:ascii="Arial" w:hAnsi="Arial" w:cs="Arial"/>
          <w:b/>
          <w:bCs/>
          <w:color w:val="auto"/>
          <w:sz w:val="20"/>
          <w:szCs w:val="20"/>
        </w:rPr>
        <w:t>Fiscalização</w:t>
      </w:r>
      <w:r w:rsidR="002C648A" w:rsidRPr="00F024C3">
        <w:rPr>
          <w:rFonts w:ascii="Arial" w:hAnsi="Arial" w:cs="Arial"/>
          <w:b/>
          <w:bCs/>
          <w:color w:val="auto"/>
          <w:sz w:val="20"/>
          <w:szCs w:val="20"/>
        </w:rPr>
        <w:t xml:space="preserve"> </w:t>
      </w:r>
    </w:p>
    <w:p w14:paraId="43E95B20" w14:textId="77777777"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A execução do contrato deverá ser acompanhada e fiscalizada pelo(s) fiscal(</w:t>
      </w:r>
      <w:proofErr w:type="spellStart"/>
      <w:r w:rsidRPr="00F024C3">
        <w:rPr>
          <w:rFonts w:ascii="Arial" w:hAnsi="Arial" w:cs="Arial"/>
          <w:color w:val="auto"/>
          <w:sz w:val="20"/>
          <w:szCs w:val="20"/>
        </w:rPr>
        <w:t>is</w:t>
      </w:r>
      <w:proofErr w:type="spellEnd"/>
      <w:r w:rsidRPr="00F024C3">
        <w:rPr>
          <w:rFonts w:ascii="Arial" w:hAnsi="Arial" w:cs="Arial"/>
          <w:color w:val="auto"/>
          <w:sz w:val="20"/>
          <w:szCs w:val="20"/>
        </w:rPr>
        <w:t>) do contrato, ou pelos respectivos substitutos (</w:t>
      </w:r>
      <w:hyperlink r:id="rId10" w:anchor="art117">
        <w:r w:rsidRPr="00F024C3">
          <w:rPr>
            <w:rStyle w:val="Hyperlink"/>
            <w:rFonts w:ascii="Arial" w:hAnsi="Arial" w:cs="Arial"/>
            <w:color w:val="auto"/>
            <w:sz w:val="20"/>
            <w:szCs w:val="20"/>
          </w:rPr>
          <w:t>Lei nº 14.133, de 2021, art. 117, caput</w:t>
        </w:r>
      </w:hyperlink>
      <w:r w:rsidRPr="00F024C3">
        <w:rPr>
          <w:rFonts w:ascii="Arial" w:hAnsi="Arial" w:cs="Arial"/>
          <w:color w:val="auto"/>
          <w:sz w:val="20"/>
          <w:szCs w:val="20"/>
        </w:rPr>
        <w:t>).</w:t>
      </w:r>
    </w:p>
    <w:p w14:paraId="6A59A5A0" w14:textId="3D7863ED" w:rsidR="00C576EE" w:rsidRPr="00F024C3" w:rsidRDefault="1659E023" w:rsidP="008C3C34">
      <w:pPr>
        <w:pStyle w:val="Nvel1-SemNumPreto"/>
        <w:rPr>
          <w:strike w:val="0"/>
          <w:color w:val="auto"/>
        </w:rPr>
      </w:pPr>
      <w:r w:rsidRPr="00F024C3">
        <w:rPr>
          <w:strike w:val="0"/>
          <w:color w:val="auto"/>
        </w:rPr>
        <w:t>Fiscalização Técnica</w:t>
      </w:r>
    </w:p>
    <w:p w14:paraId="0C33E483" w14:textId="07232886"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art. 22, VI);</w:t>
      </w:r>
    </w:p>
    <w:p w14:paraId="3DD232F5" w14:textId="07317705" w:rsidR="00C576EE" w:rsidRPr="00F024C3" w:rsidRDefault="00C576EE" w:rsidP="00C576EE">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F024C3">
          <w:rPr>
            <w:rStyle w:val="Hyperlink"/>
            <w:rFonts w:ascii="Arial" w:hAnsi="Arial"/>
            <w:color w:val="auto"/>
            <w:sz w:val="20"/>
            <w:szCs w:val="20"/>
          </w:rPr>
          <w:t>Lei nº 14.133, de 2021, art. 117, §1º</w:t>
        </w:r>
      </w:hyperlink>
      <w:r w:rsidRPr="00F024C3">
        <w:rPr>
          <w:rFonts w:ascii="Arial" w:hAnsi="Arial"/>
          <w:color w:val="auto"/>
          <w:sz w:val="20"/>
          <w:szCs w:val="20"/>
        </w:rPr>
        <w:t xml:space="preserve">, e </w:t>
      </w:r>
      <w:hyperlink r:id="rId12">
        <w:r w:rsidR="00FB6498" w:rsidRPr="00F024C3">
          <w:rPr>
            <w:rStyle w:val="Hyperlink"/>
            <w:rFonts w:ascii="Arial" w:hAnsi="Arial"/>
            <w:color w:val="auto"/>
            <w:sz w:val="20"/>
            <w:szCs w:val="20"/>
          </w:rPr>
          <w:t>Decreto Municipal nº 5, de 2023</w:t>
        </w:r>
        <w:r w:rsidRPr="00F024C3">
          <w:rPr>
            <w:rStyle w:val="Hyperlink"/>
            <w:rFonts w:ascii="Arial" w:hAnsi="Arial"/>
            <w:color w:val="auto"/>
            <w:sz w:val="20"/>
            <w:szCs w:val="20"/>
          </w:rPr>
          <w:t>, art. 22, II);</w:t>
        </w:r>
      </w:hyperlink>
    </w:p>
    <w:p w14:paraId="43F9B1C7" w14:textId="5B2005F1" w:rsidR="00C576EE" w:rsidRPr="00F024C3" w:rsidRDefault="00C576EE" w:rsidP="00C576EE">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F024C3">
          <w:rPr>
            <w:rStyle w:val="Hyperlink"/>
            <w:rFonts w:ascii="Arial" w:hAnsi="Arial"/>
            <w:color w:val="auto"/>
            <w:sz w:val="20"/>
            <w:szCs w:val="20"/>
          </w:rPr>
          <w:t>Decreto Municipal nº 5, de 2023</w:t>
        </w:r>
        <w:r w:rsidRPr="00F024C3">
          <w:rPr>
            <w:rStyle w:val="Hyperlink"/>
            <w:rFonts w:ascii="Arial" w:hAnsi="Arial"/>
            <w:color w:val="auto"/>
            <w:sz w:val="20"/>
            <w:szCs w:val="20"/>
          </w:rPr>
          <w:t>, art. 22, III</w:t>
        </w:r>
      </w:hyperlink>
      <w:r w:rsidRPr="00F024C3">
        <w:rPr>
          <w:rFonts w:ascii="Arial" w:hAnsi="Arial"/>
          <w:color w:val="auto"/>
          <w:sz w:val="20"/>
          <w:szCs w:val="20"/>
        </w:rPr>
        <w:t xml:space="preserve">); </w:t>
      </w:r>
    </w:p>
    <w:p w14:paraId="5D25F1CA" w14:textId="05307F6E" w:rsidR="00C576EE" w:rsidRPr="00F024C3" w:rsidRDefault="00C576EE" w:rsidP="00C576EE">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F024C3">
          <w:rPr>
            <w:rStyle w:val="Hyperlink"/>
            <w:rFonts w:ascii="Arial" w:hAnsi="Arial"/>
            <w:color w:val="auto"/>
            <w:sz w:val="20"/>
            <w:szCs w:val="20"/>
          </w:rPr>
          <w:t>Decreto Municipal nº 5, de 2023</w:t>
        </w:r>
        <w:r w:rsidRPr="00F024C3">
          <w:rPr>
            <w:rStyle w:val="Hyperlink"/>
            <w:rFonts w:ascii="Arial" w:hAnsi="Arial"/>
            <w:color w:val="auto"/>
            <w:sz w:val="20"/>
            <w:szCs w:val="20"/>
          </w:rPr>
          <w:t>, art. 22, IV</w:t>
        </w:r>
      </w:hyperlink>
      <w:r w:rsidRPr="00F024C3">
        <w:rPr>
          <w:rFonts w:ascii="Arial" w:hAnsi="Arial"/>
          <w:color w:val="auto"/>
          <w:sz w:val="20"/>
          <w:szCs w:val="20"/>
        </w:rPr>
        <w:t>).</w:t>
      </w:r>
    </w:p>
    <w:p w14:paraId="13B9ABB3" w14:textId="56EC1AA2" w:rsidR="00C576EE" w:rsidRPr="00F024C3" w:rsidRDefault="00C576EE" w:rsidP="00C576EE">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F024C3">
          <w:rPr>
            <w:rStyle w:val="Hyperlink"/>
            <w:rFonts w:ascii="Arial" w:hAnsi="Arial"/>
            <w:color w:val="auto"/>
            <w:sz w:val="20"/>
            <w:szCs w:val="20"/>
          </w:rPr>
          <w:t>Decreto Municipal nº 5, de 2023</w:t>
        </w:r>
        <w:r w:rsidRPr="00F024C3">
          <w:rPr>
            <w:rStyle w:val="Hyperlink"/>
            <w:rFonts w:ascii="Arial" w:hAnsi="Arial"/>
            <w:color w:val="auto"/>
            <w:sz w:val="20"/>
            <w:szCs w:val="20"/>
          </w:rPr>
          <w:t>, art. 22, V</w:t>
        </w:r>
      </w:hyperlink>
      <w:r w:rsidRPr="00F024C3">
        <w:rPr>
          <w:rFonts w:ascii="Arial" w:hAnsi="Arial"/>
          <w:color w:val="auto"/>
          <w:sz w:val="20"/>
          <w:szCs w:val="20"/>
        </w:rPr>
        <w:t>).</w:t>
      </w:r>
    </w:p>
    <w:p w14:paraId="54FCB948" w14:textId="54C404E8" w:rsidR="00C576EE" w:rsidRPr="00F024C3" w:rsidRDefault="00C576EE" w:rsidP="00C576EE">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F024C3">
          <w:rPr>
            <w:rStyle w:val="Hyperlink"/>
            <w:rFonts w:ascii="Arial" w:hAnsi="Arial"/>
            <w:color w:val="auto"/>
            <w:sz w:val="20"/>
            <w:szCs w:val="20"/>
          </w:rPr>
          <w:t>(</w:t>
        </w:r>
        <w:r w:rsidR="00FB6498" w:rsidRPr="00F024C3">
          <w:rPr>
            <w:rStyle w:val="Hyperlink"/>
            <w:rFonts w:ascii="Arial" w:hAnsi="Arial"/>
            <w:color w:val="auto"/>
            <w:sz w:val="20"/>
            <w:szCs w:val="20"/>
          </w:rPr>
          <w:t>Decreto Municipal nº 5, de 2023</w:t>
        </w:r>
        <w:r w:rsidRPr="00F024C3">
          <w:rPr>
            <w:rStyle w:val="Hyperlink"/>
            <w:rFonts w:ascii="Arial" w:hAnsi="Arial"/>
            <w:color w:val="auto"/>
            <w:sz w:val="20"/>
            <w:szCs w:val="20"/>
          </w:rPr>
          <w:t>, art. 22, VII</w:t>
        </w:r>
      </w:hyperlink>
      <w:r w:rsidRPr="00F024C3">
        <w:rPr>
          <w:rFonts w:ascii="Arial" w:hAnsi="Arial"/>
          <w:color w:val="auto"/>
          <w:sz w:val="20"/>
          <w:szCs w:val="20"/>
        </w:rPr>
        <w:t>).</w:t>
      </w:r>
    </w:p>
    <w:p w14:paraId="7E5CF564" w14:textId="77777777" w:rsidR="00C576EE" w:rsidRPr="00F024C3" w:rsidRDefault="1659E023" w:rsidP="008C3C34">
      <w:pPr>
        <w:pStyle w:val="Nvel1-SemNumPreto"/>
        <w:rPr>
          <w:strike w:val="0"/>
          <w:color w:val="auto"/>
        </w:rPr>
      </w:pPr>
      <w:r w:rsidRPr="00F024C3">
        <w:rPr>
          <w:strike w:val="0"/>
          <w:color w:val="auto"/>
        </w:rPr>
        <w:t>Fiscalização Administrativa</w:t>
      </w:r>
    </w:p>
    <w:p w14:paraId="4F3EEF4B" w14:textId="51E5D04E"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w:t>
      </w:r>
    </w:p>
    <w:p w14:paraId="3C6EF4BA" w14:textId="42EF5A30" w:rsidR="00C576EE" w:rsidRPr="00F024C3" w:rsidRDefault="00C576EE" w:rsidP="00C576EE">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F024C3">
        <w:rPr>
          <w:rFonts w:ascii="Arial" w:hAnsi="Arial"/>
          <w:color w:val="auto"/>
          <w:sz w:val="20"/>
          <w:szCs w:val="20"/>
        </w:rPr>
        <w:t>Decreto Municipal nº 5, de 2023</w:t>
      </w:r>
      <w:r w:rsidRPr="00F024C3">
        <w:rPr>
          <w:rFonts w:ascii="Arial" w:hAnsi="Arial"/>
          <w:color w:val="auto"/>
          <w:sz w:val="20"/>
          <w:szCs w:val="20"/>
        </w:rPr>
        <w:t>, art. 23, IV).</w:t>
      </w:r>
    </w:p>
    <w:p w14:paraId="785A0DFA" w14:textId="77777777" w:rsidR="00C576EE" w:rsidRPr="00F024C3" w:rsidRDefault="1659E023" w:rsidP="1659E023">
      <w:pPr>
        <w:pStyle w:val="Nvel1-SemNumPreto"/>
        <w:rPr>
          <w:strike w:val="0"/>
          <w:color w:val="auto"/>
        </w:rPr>
      </w:pPr>
      <w:r w:rsidRPr="00F024C3">
        <w:rPr>
          <w:strike w:val="0"/>
          <w:color w:val="auto"/>
        </w:rPr>
        <w:t>Gestor do Contrato</w:t>
      </w:r>
    </w:p>
    <w:p w14:paraId="31D72097" w14:textId="10A78700"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art. 21, IV).</w:t>
      </w:r>
    </w:p>
    <w:p w14:paraId="250A0292" w14:textId="4E902853"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xml:space="preserve">, art. 21, II). </w:t>
      </w:r>
    </w:p>
    <w:p w14:paraId="0C1159FB" w14:textId="2AD59917"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xml:space="preserve">, art. 21, III). </w:t>
      </w:r>
    </w:p>
    <w:p w14:paraId="10B5BBD7" w14:textId="54FDB7D4"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xml:space="preserve">, art. 21, VIII). </w:t>
      </w:r>
    </w:p>
    <w:p w14:paraId="26F3EFCA" w14:textId="2ED61058"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xml:space="preserve">, art. 21, X). </w:t>
      </w:r>
    </w:p>
    <w:p w14:paraId="7742D333" w14:textId="0D9AF140" w:rsidR="00C576EE" w:rsidRPr="00F024C3" w:rsidRDefault="00C576EE" w:rsidP="00C576EE">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F024C3">
        <w:rPr>
          <w:rFonts w:ascii="Arial" w:hAnsi="Arial" w:cs="Arial"/>
          <w:color w:val="auto"/>
          <w:sz w:val="20"/>
          <w:szCs w:val="20"/>
        </w:rPr>
        <w:t>Decreto Municipal nº 5, de 2023</w:t>
      </w:r>
      <w:r w:rsidRPr="00F024C3">
        <w:rPr>
          <w:rFonts w:ascii="Arial" w:hAnsi="Arial" w:cs="Arial"/>
          <w:color w:val="auto"/>
          <w:sz w:val="20"/>
          <w:szCs w:val="20"/>
        </w:rPr>
        <w:t xml:space="preserve">, art. 21, VI). </w:t>
      </w:r>
    </w:p>
    <w:p w14:paraId="47325321" w14:textId="15F8F24F" w:rsidR="00DF2CD2" w:rsidRPr="00F024C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F024C3">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F024C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F024C3">
        <w:rPr>
          <w:rFonts w:ascii="Arial" w:hAnsi="Arial" w:cs="Arial"/>
          <w:b/>
          <w:bCs/>
          <w:color w:val="auto"/>
          <w:sz w:val="20"/>
          <w:szCs w:val="20"/>
        </w:rPr>
        <w:t>CRITÉRIOS DE MEDIÇÃO E DE PAGAMENTO</w:t>
      </w:r>
    </w:p>
    <w:p w14:paraId="1FA78B36" w14:textId="77777777" w:rsidR="009B71F9" w:rsidRPr="00F024C3" w:rsidRDefault="1659E023" w:rsidP="008C3C34">
      <w:pPr>
        <w:pStyle w:val="Nvel1-SemNumPreto"/>
        <w:rPr>
          <w:strike w:val="0"/>
          <w:color w:val="auto"/>
        </w:rPr>
      </w:pPr>
      <w:r w:rsidRPr="00F024C3">
        <w:rPr>
          <w:strike w:val="0"/>
          <w:color w:val="auto"/>
        </w:rPr>
        <w:t>Recebimento</w:t>
      </w:r>
    </w:p>
    <w:p w14:paraId="79945016"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Os bens serão recebidos provisoriamente, de forma sumária, no ato da entrega, juntamente com a </w:t>
      </w:r>
      <w:r w:rsidRPr="00F024C3">
        <w:rPr>
          <w:rFonts w:ascii="Arial" w:eastAsia="Calibri" w:hAnsi="Arial" w:cs="Arial"/>
          <w:color w:val="auto"/>
          <w:sz w:val="20"/>
          <w:szCs w:val="20"/>
          <w:lang w:eastAsia="en-US"/>
        </w:rPr>
        <w:t>nota</w:t>
      </w:r>
      <w:r w:rsidRPr="00F024C3">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F024C3">
        <w:rPr>
          <w:rFonts w:ascii="Arial" w:hAnsi="Arial" w:cs="Arial"/>
          <w:color w:val="auto"/>
          <w:sz w:val="20"/>
          <w:szCs w:val="20"/>
          <w:lang w:eastAsia="en-US"/>
        </w:rPr>
        <w:t>2</w:t>
      </w:r>
      <w:r w:rsidRPr="00F024C3">
        <w:rPr>
          <w:rFonts w:ascii="Arial" w:hAnsi="Arial" w:cs="Arial"/>
          <w:color w:val="auto"/>
          <w:sz w:val="20"/>
          <w:szCs w:val="20"/>
          <w:lang w:eastAsia="en-US"/>
        </w:rPr>
        <w:t xml:space="preserve"> (</w:t>
      </w:r>
      <w:r w:rsidR="006977E2" w:rsidRPr="00F024C3">
        <w:rPr>
          <w:rFonts w:ascii="Arial" w:hAnsi="Arial" w:cs="Arial"/>
          <w:color w:val="auto"/>
          <w:sz w:val="20"/>
          <w:szCs w:val="20"/>
          <w:lang w:eastAsia="en-US"/>
        </w:rPr>
        <w:t>dois</w:t>
      </w:r>
      <w:r w:rsidRPr="00F024C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O recebimento definitivo ocorrerá no prazo de </w:t>
      </w:r>
      <w:r w:rsidR="006977E2" w:rsidRPr="00F024C3">
        <w:rPr>
          <w:rFonts w:ascii="Arial" w:hAnsi="Arial" w:cs="Arial"/>
          <w:color w:val="auto"/>
          <w:sz w:val="20"/>
          <w:szCs w:val="20"/>
          <w:lang w:eastAsia="en-US"/>
        </w:rPr>
        <w:t xml:space="preserve">5 </w:t>
      </w:r>
      <w:r w:rsidRPr="00F024C3">
        <w:rPr>
          <w:rFonts w:ascii="Arial" w:hAnsi="Arial" w:cs="Arial"/>
          <w:color w:val="auto"/>
          <w:sz w:val="20"/>
          <w:szCs w:val="20"/>
          <w:lang w:eastAsia="en-US"/>
        </w:rPr>
        <w:t>(</w:t>
      </w:r>
      <w:r w:rsidR="006977E2" w:rsidRPr="00F024C3">
        <w:rPr>
          <w:rFonts w:ascii="Arial" w:hAnsi="Arial" w:cs="Arial"/>
          <w:color w:val="auto"/>
          <w:sz w:val="20"/>
          <w:szCs w:val="20"/>
          <w:lang w:eastAsia="en-US"/>
        </w:rPr>
        <w:t>cinco</w:t>
      </w:r>
      <w:r w:rsidRPr="00F024C3">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F024C3">
          <w:rPr>
            <w:rStyle w:val="Hyperlink"/>
            <w:rFonts w:ascii="Arial" w:hAnsi="Arial" w:cs="Arial"/>
            <w:color w:val="auto"/>
            <w:sz w:val="20"/>
            <w:szCs w:val="20"/>
            <w:lang w:eastAsia="en-US"/>
          </w:rPr>
          <w:t>inciso II do art. 75 da Lei nº 14.133, de 2021</w:t>
        </w:r>
      </w:hyperlink>
      <w:r w:rsidRPr="00F024C3">
        <w:rPr>
          <w:rFonts w:ascii="Arial" w:hAnsi="Arial" w:cs="Arial"/>
          <w:color w:val="auto"/>
          <w:sz w:val="20"/>
          <w:szCs w:val="20"/>
          <w:lang w:eastAsia="en-US"/>
        </w:rPr>
        <w:t xml:space="preserve">, o prazo máximo para o recebimento definitivo será de até </w:t>
      </w:r>
      <w:r w:rsidR="006977E2" w:rsidRPr="00F024C3">
        <w:rPr>
          <w:rFonts w:ascii="Arial" w:hAnsi="Arial" w:cs="Arial"/>
          <w:color w:val="auto"/>
          <w:sz w:val="20"/>
          <w:szCs w:val="20"/>
          <w:lang w:eastAsia="en-US"/>
        </w:rPr>
        <w:t>3</w:t>
      </w:r>
      <w:r w:rsidRPr="00F024C3">
        <w:rPr>
          <w:rFonts w:ascii="Arial" w:hAnsi="Arial" w:cs="Arial"/>
          <w:color w:val="auto"/>
          <w:sz w:val="20"/>
          <w:szCs w:val="20"/>
          <w:lang w:eastAsia="en-US"/>
        </w:rPr>
        <w:t xml:space="preserve"> (</w:t>
      </w:r>
      <w:r w:rsidR="006977E2" w:rsidRPr="00F024C3">
        <w:rPr>
          <w:rFonts w:ascii="Arial" w:hAnsi="Arial" w:cs="Arial"/>
          <w:color w:val="auto"/>
          <w:sz w:val="20"/>
          <w:szCs w:val="20"/>
          <w:lang w:eastAsia="en-US"/>
        </w:rPr>
        <w:t>três</w:t>
      </w:r>
      <w:r w:rsidRPr="00F024C3">
        <w:rPr>
          <w:rFonts w:ascii="Arial" w:hAnsi="Arial" w:cs="Arial"/>
          <w:color w:val="auto"/>
          <w:sz w:val="20"/>
          <w:szCs w:val="20"/>
          <w:lang w:eastAsia="en-US"/>
        </w:rPr>
        <w:t>) dias úteis.</w:t>
      </w:r>
    </w:p>
    <w:p w14:paraId="0A0495BF"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F024C3">
          <w:rPr>
            <w:rStyle w:val="Hyperlink"/>
            <w:rFonts w:ascii="Arial" w:hAnsi="Arial" w:cs="Arial"/>
            <w:color w:val="auto"/>
            <w:sz w:val="20"/>
            <w:szCs w:val="20"/>
            <w:lang w:eastAsia="en-US"/>
          </w:rPr>
          <w:t>art. 143 da Lei nº 14.133, de 2021</w:t>
        </w:r>
      </w:hyperlink>
      <w:r w:rsidRPr="00F024C3">
        <w:rPr>
          <w:rFonts w:ascii="Arial" w:hAnsi="Arial" w:cs="Arial"/>
          <w:color w:val="auto"/>
          <w:sz w:val="20"/>
          <w:szCs w:val="20"/>
          <w:lang w:eastAsia="en-US"/>
        </w:rPr>
        <w:t xml:space="preserve">, comunicando-se à empresa para emissão de Nota Fiscal no que </w:t>
      </w:r>
      <w:proofErr w:type="spellStart"/>
      <w:r w:rsidRPr="00F024C3">
        <w:rPr>
          <w:rFonts w:ascii="Arial" w:hAnsi="Arial" w:cs="Arial"/>
          <w:color w:val="auto"/>
          <w:sz w:val="20"/>
          <w:szCs w:val="20"/>
          <w:lang w:eastAsia="en-US"/>
        </w:rPr>
        <w:t>pertine</w:t>
      </w:r>
      <w:proofErr w:type="spellEnd"/>
      <w:r w:rsidRPr="00F024C3">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F024C3" w:rsidRDefault="1659E023" w:rsidP="008C3C34">
      <w:pPr>
        <w:pStyle w:val="Nvel1-SemNumPreto"/>
        <w:rPr>
          <w:strike w:val="0"/>
          <w:color w:val="auto"/>
        </w:rPr>
      </w:pPr>
      <w:r w:rsidRPr="00F024C3">
        <w:rPr>
          <w:strike w:val="0"/>
          <w:color w:val="auto"/>
        </w:rPr>
        <w:t>Liquidação</w:t>
      </w:r>
    </w:p>
    <w:p w14:paraId="7A6EF1F9" w14:textId="4B2BEC35"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F024C3" w:rsidRDefault="009B71F9" w:rsidP="009B71F9">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F024C3">
          <w:rPr>
            <w:rStyle w:val="Hyperlink"/>
            <w:rFonts w:ascii="Arial" w:hAnsi="Arial"/>
            <w:color w:val="auto"/>
            <w:sz w:val="20"/>
            <w:szCs w:val="20"/>
          </w:rPr>
          <w:t>inciso II do art. 75 da Lei nº 14.133, de 2021</w:t>
        </w:r>
      </w:hyperlink>
      <w:r w:rsidRPr="00F024C3">
        <w:rPr>
          <w:rFonts w:ascii="Arial" w:hAnsi="Arial"/>
          <w:color w:val="auto"/>
          <w:sz w:val="20"/>
          <w:szCs w:val="20"/>
        </w:rPr>
        <w:t>.</w:t>
      </w:r>
    </w:p>
    <w:p w14:paraId="4D2D0484"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o prazo de validade;</w:t>
      </w:r>
    </w:p>
    <w:p w14:paraId="1FE9EAE4"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 xml:space="preserve">a data da emissão; </w:t>
      </w:r>
    </w:p>
    <w:p w14:paraId="6BE4FDC0"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 xml:space="preserve">os dados do contrato e do órgão contratante; </w:t>
      </w:r>
    </w:p>
    <w:p w14:paraId="4AE78F2F"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 xml:space="preserve">o período respectivo de execução do contrato; </w:t>
      </w:r>
    </w:p>
    <w:p w14:paraId="306CCF39"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 xml:space="preserve">o valor a pagar; e </w:t>
      </w:r>
    </w:p>
    <w:p w14:paraId="59568CAE"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eventual destaque do valor de retenções tributárias cabíveis.</w:t>
      </w:r>
    </w:p>
    <w:p w14:paraId="685FDA48"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F024C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F024C3">
          <w:rPr>
            <w:rStyle w:val="Hyperlink"/>
            <w:rFonts w:ascii="Arial" w:hAnsi="Arial" w:cs="Arial"/>
            <w:color w:val="auto"/>
            <w:sz w:val="20"/>
            <w:szCs w:val="20"/>
            <w:lang w:eastAsia="en-US"/>
          </w:rPr>
          <w:t xml:space="preserve">art. 68 da Lei nº 14.133, de 2021.  </w:t>
        </w:r>
      </w:hyperlink>
      <w:r w:rsidRPr="00F024C3">
        <w:rPr>
          <w:rFonts w:ascii="Arial" w:hAnsi="Arial" w:cs="Arial"/>
          <w:color w:val="auto"/>
          <w:sz w:val="20"/>
          <w:szCs w:val="20"/>
          <w:lang w:eastAsia="en-US"/>
        </w:rPr>
        <w:t xml:space="preserve"> </w:t>
      </w:r>
    </w:p>
    <w:p w14:paraId="556E23EF" w14:textId="48688A80" w:rsidR="009B71F9" w:rsidRPr="00F024C3" w:rsidRDefault="009B71F9" w:rsidP="009B71F9">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F024C3" w:rsidRDefault="1659E023" w:rsidP="008C3C34">
      <w:pPr>
        <w:pStyle w:val="Nvel1-SemNumPreto"/>
        <w:rPr>
          <w:strike w:val="0"/>
          <w:color w:val="auto"/>
        </w:rPr>
      </w:pPr>
      <w:r w:rsidRPr="00F024C3">
        <w:rPr>
          <w:strike w:val="0"/>
          <w:color w:val="auto"/>
        </w:rPr>
        <w:t>Prazo de pagamento</w:t>
      </w:r>
    </w:p>
    <w:p w14:paraId="4332F34E" w14:textId="3A6BC5DD" w:rsidR="009B71F9" w:rsidRPr="00F024C3" w:rsidRDefault="009B71F9" w:rsidP="009B71F9">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O pagamento será efetuado no prazo de até </w:t>
      </w:r>
      <w:r w:rsidR="00C53DC3" w:rsidRPr="00F024C3">
        <w:rPr>
          <w:rFonts w:ascii="Arial" w:hAnsi="Arial" w:cs="Arial"/>
          <w:color w:val="auto"/>
          <w:sz w:val="20"/>
          <w:szCs w:val="20"/>
        </w:rPr>
        <w:t>3</w:t>
      </w:r>
      <w:r w:rsidR="003B0F50" w:rsidRPr="00F024C3">
        <w:rPr>
          <w:rFonts w:ascii="Arial" w:hAnsi="Arial" w:cs="Arial"/>
          <w:color w:val="auto"/>
          <w:sz w:val="20"/>
          <w:szCs w:val="20"/>
        </w:rPr>
        <w:t>0 (trinta</w:t>
      </w:r>
      <w:r w:rsidRPr="00F024C3">
        <w:rPr>
          <w:rFonts w:ascii="Arial" w:hAnsi="Arial" w:cs="Arial"/>
          <w:color w:val="auto"/>
          <w:sz w:val="20"/>
          <w:szCs w:val="20"/>
        </w:rPr>
        <w:t>) dias úteis contados da finalização da liquidação da despesa, conforme seção anterior.</w:t>
      </w:r>
    </w:p>
    <w:p w14:paraId="14ACC4E4" w14:textId="038A73BF"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F024C3">
        <w:rPr>
          <w:rFonts w:ascii="Arial" w:hAnsi="Arial" w:cs="Arial"/>
          <w:color w:val="auto"/>
          <w:sz w:val="20"/>
          <w:szCs w:val="20"/>
          <w:lang w:eastAsia="en-US"/>
        </w:rPr>
        <w:t>IPCA</w:t>
      </w:r>
      <w:r w:rsidRPr="00F024C3">
        <w:rPr>
          <w:rFonts w:ascii="Arial" w:hAnsi="Arial" w:cs="Arial"/>
          <w:color w:val="auto"/>
          <w:sz w:val="20"/>
          <w:szCs w:val="20"/>
          <w:lang w:eastAsia="en-US"/>
        </w:rPr>
        <w:t xml:space="preserve"> de correção monetária.</w:t>
      </w:r>
    </w:p>
    <w:p w14:paraId="430A123B" w14:textId="77777777" w:rsidR="009B71F9" w:rsidRPr="00F024C3" w:rsidRDefault="1659E023" w:rsidP="008C3C34">
      <w:pPr>
        <w:pStyle w:val="Nvel1-SemNumPreto"/>
        <w:rPr>
          <w:strike w:val="0"/>
          <w:color w:val="auto"/>
        </w:rPr>
      </w:pPr>
      <w:r w:rsidRPr="00F024C3">
        <w:rPr>
          <w:strike w:val="0"/>
          <w:color w:val="auto"/>
        </w:rPr>
        <w:t>Forma de pagamento</w:t>
      </w:r>
    </w:p>
    <w:p w14:paraId="746A2C22"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lastRenderedPageBreak/>
        <w:t>Será considerada data do pagamento o dia em que constar como emitida a ordem bancária para pagamento.</w:t>
      </w:r>
    </w:p>
    <w:p w14:paraId="3EAA36EC"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F024C3" w:rsidRDefault="009B71F9" w:rsidP="009B71F9">
      <w:pPr>
        <w:pStyle w:val="Nivel3"/>
        <w:numPr>
          <w:ilvl w:val="2"/>
          <w:numId w:val="3"/>
        </w:numPr>
        <w:tabs>
          <w:tab w:val="clear" w:pos="2160"/>
        </w:tabs>
        <w:ind w:left="993"/>
        <w:rPr>
          <w:rFonts w:ascii="Arial" w:hAnsi="Arial"/>
          <w:color w:val="auto"/>
          <w:sz w:val="20"/>
          <w:szCs w:val="20"/>
          <w:lang w:eastAsia="en-US"/>
        </w:rPr>
      </w:pPr>
      <w:r w:rsidRPr="00F024C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F024C3" w:rsidRDefault="009B71F9" w:rsidP="009B71F9">
      <w:pPr>
        <w:pStyle w:val="Nivel2"/>
        <w:numPr>
          <w:ilvl w:val="1"/>
          <w:numId w:val="3"/>
        </w:numPr>
        <w:ind w:left="993"/>
        <w:rPr>
          <w:rFonts w:ascii="Arial" w:hAnsi="Arial" w:cs="Arial"/>
          <w:color w:val="auto"/>
          <w:sz w:val="20"/>
          <w:szCs w:val="20"/>
          <w:lang w:eastAsia="en-US"/>
        </w:rPr>
      </w:pPr>
      <w:r w:rsidRPr="00F024C3">
        <w:rPr>
          <w:rFonts w:ascii="Arial" w:hAnsi="Arial" w:cs="Arial"/>
          <w:color w:val="auto"/>
          <w:sz w:val="20"/>
          <w:szCs w:val="20"/>
          <w:lang w:eastAsia="en-US"/>
        </w:rPr>
        <w:t xml:space="preserve">O contratado regularmente optante pelo Simples Nacional, nos termos da </w:t>
      </w:r>
      <w:hyperlink r:id="rId21">
        <w:r w:rsidRPr="00F024C3">
          <w:rPr>
            <w:rStyle w:val="Hyperlink"/>
            <w:rFonts w:ascii="Arial" w:hAnsi="Arial" w:cs="Arial"/>
            <w:color w:val="auto"/>
            <w:sz w:val="20"/>
            <w:szCs w:val="20"/>
            <w:lang w:eastAsia="en-US"/>
          </w:rPr>
          <w:t>Lei Complementar nº 123, de 2006</w:t>
        </w:r>
      </w:hyperlink>
      <w:r w:rsidRPr="00F024C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F024C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024C3">
        <w:rPr>
          <w:rFonts w:ascii="Arial" w:eastAsia="Arial" w:hAnsi="Arial" w:cs="Arial"/>
          <w:b/>
          <w:color w:val="auto"/>
          <w:sz w:val="20"/>
          <w:szCs w:val="20"/>
        </w:rPr>
        <w:t>FORMA E CRITÉRIOS DE SELEÇÃO DO FORNECEDOR E FORMA DE FORNECIMENTO</w:t>
      </w:r>
    </w:p>
    <w:p w14:paraId="6477FA1C" w14:textId="77777777" w:rsidR="00B809FD" w:rsidRPr="00F024C3" w:rsidRDefault="1659E023" w:rsidP="008C3C34">
      <w:pPr>
        <w:pStyle w:val="Nvel1-SemNumPreto"/>
        <w:rPr>
          <w:strike w:val="0"/>
          <w:color w:val="auto"/>
          <w:highlight w:val="yellow"/>
        </w:rPr>
      </w:pPr>
      <w:r w:rsidRPr="00F024C3">
        <w:rPr>
          <w:strike w:val="0"/>
          <w:color w:val="auto"/>
        </w:rPr>
        <w:t>Forma de seleção e critério de julgamento da proposta</w:t>
      </w:r>
    </w:p>
    <w:p w14:paraId="69C2E4E7" w14:textId="7369D1E2"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F024C3" w:rsidRPr="00F024C3">
        <w:rPr>
          <w:rFonts w:ascii="Arial" w:hAnsi="Arial" w:cs="Arial"/>
          <w:color w:val="auto"/>
          <w:sz w:val="20"/>
          <w:szCs w:val="20"/>
        </w:rPr>
        <w:t>.</w:t>
      </w:r>
    </w:p>
    <w:p w14:paraId="74D45EDC" w14:textId="77777777" w:rsidR="00B809FD" w:rsidRPr="00F024C3" w:rsidRDefault="00B809FD" w:rsidP="008C3C34">
      <w:pPr>
        <w:pStyle w:val="Nvel1-SemNumPreto"/>
        <w:rPr>
          <w:strike w:val="0"/>
          <w:color w:val="auto"/>
        </w:rPr>
      </w:pPr>
      <w:r w:rsidRPr="00F024C3">
        <w:rPr>
          <w:strike w:val="0"/>
          <w:color w:val="auto"/>
        </w:rPr>
        <w:t>Forma de fornecimento</w:t>
      </w:r>
    </w:p>
    <w:p w14:paraId="1248222C" w14:textId="21E71528" w:rsidR="00B809FD" w:rsidRPr="00F024C3" w:rsidRDefault="00B809FD" w:rsidP="00B809FD">
      <w:pPr>
        <w:pStyle w:val="Nivel2"/>
        <w:numPr>
          <w:ilvl w:val="1"/>
          <w:numId w:val="3"/>
        </w:numPr>
        <w:ind w:left="993"/>
        <w:rPr>
          <w:rFonts w:ascii="Arial" w:hAnsi="Arial" w:cs="Arial"/>
          <w:color w:val="auto"/>
          <w:sz w:val="20"/>
          <w:szCs w:val="20"/>
        </w:rPr>
      </w:pPr>
      <w:r w:rsidRPr="00F024C3">
        <w:rPr>
          <w:rStyle w:val="normaltextrun"/>
          <w:rFonts w:ascii="Arial" w:hAnsi="Arial" w:cs="Arial"/>
          <w:color w:val="auto"/>
          <w:sz w:val="20"/>
          <w:szCs w:val="20"/>
          <w:shd w:val="clear" w:color="auto" w:fill="FFFFFF"/>
        </w:rPr>
        <w:t xml:space="preserve">O </w:t>
      </w:r>
      <w:r w:rsidRPr="00F024C3">
        <w:rPr>
          <w:rStyle w:val="findhit"/>
          <w:rFonts w:ascii="Arial" w:hAnsi="Arial" w:cs="Arial"/>
          <w:color w:val="auto"/>
          <w:sz w:val="20"/>
          <w:szCs w:val="20"/>
          <w:shd w:val="clear" w:color="auto" w:fill="FFFFFF"/>
        </w:rPr>
        <w:t xml:space="preserve">fornecimento do objeto será </w:t>
      </w:r>
      <w:r w:rsidRPr="00F024C3">
        <w:rPr>
          <w:rFonts w:ascii="Arial" w:hAnsi="Arial" w:cs="Arial"/>
          <w:color w:val="auto"/>
          <w:sz w:val="20"/>
          <w:szCs w:val="20"/>
        </w:rPr>
        <w:t>[integral/parcelado/ continuado</w:t>
      </w:r>
      <w:r w:rsidR="00D93BF4" w:rsidRPr="00F024C3">
        <w:rPr>
          <w:rFonts w:ascii="Arial" w:hAnsi="Arial" w:cs="Arial"/>
          <w:color w:val="auto"/>
          <w:sz w:val="20"/>
          <w:szCs w:val="20"/>
        </w:rPr>
        <w:t>]</w:t>
      </w:r>
      <w:r w:rsidRPr="00F024C3">
        <w:rPr>
          <w:rFonts w:ascii="Arial" w:hAnsi="Arial" w:cs="Arial"/>
          <w:color w:val="auto"/>
          <w:sz w:val="20"/>
          <w:szCs w:val="20"/>
          <w:shd w:val="clear" w:color="auto" w:fill="FFFFFF"/>
        </w:rPr>
        <w:t>.</w:t>
      </w:r>
    </w:p>
    <w:p w14:paraId="7453BC63" w14:textId="77777777" w:rsidR="00B809FD" w:rsidRPr="00F024C3" w:rsidRDefault="00B809FD" w:rsidP="008C3C34">
      <w:pPr>
        <w:pStyle w:val="Nvel1-SemNumPreto"/>
        <w:rPr>
          <w:strike w:val="0"/>
          <w:color w:val="auto"/>
        </w:rPr>
      </w:pPr>
      <w:r w:rsidRPr="00F024C3">
        <w:rPr>
          <w:strike w:val="0"/>
          <w:color w:val="auto"/>
        </w:rPr>
        <w:t>Exigências de habilitação</w:t>
      </w:r>
    </w:p>
    <w:p w14:paraId="4B6F09F7"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Para fins de habilitação, deverá o licitante comprovar os seguintes requisitos:</w:t>
      </w:r>
    </w:p>
    <w:p w14:paraId="7DDE2710" w14:textId="77777777" w:rsidR="00B809FD" w:rsidRPr="00F024C3" w:rsidRDefault="00B809FD" w:rsidP="008C3C34">
      <w:pPr>
        <w:pStyle w:val="Nvel1-SemNumPreto"/>
        <w:rPr>
          <w:strike w:val="0"/>
          <w:color w:val="auto"/>
        </w:rPr>
      </w:pPr>
      <w:r w:rsidRPr="00F024C3">
        <w:rPr>
          <w:strike w:val="0"/>
          <w:color w:val="auto"/>
        </w:rPr>
        <w:t>Habilitação jurídica</w:t>
      </w:r>
    </w:p>
    <w:p w14:paraId="4E8D84F3" w14:textId="77777777" w:rsidR="00B809FD" w:rsidRPr="00F024C3" w:rsidRDefault="00B809FD" w:rsidP="00B809FD">
      <w:pPr>
        <w:pStyle w:val="Nivel2"/>
        <w:numPr>
          <w:ilvl w:val="1"/>
          <w:numId w:val="3"/>
        </w:numPr>
        <w:ind w:left="993"/>
        <w:rPr>
          <w:rFonts w:ascii="Arial" w:hAnsi="Arial" w:cs="Arial"/>
          <w:color w:val="auto"/>
          <w:sz w:val="20"/>
          <w:szCs w:val="20"/>
        </w:rPr>
      </w:pPr>
      <w:bookmarkStart w:id="1" w:name="_Ref115800561"/>
      <w:r w:rsidRPr="00F024C3">
        <w:rPr>
          <w:rFonts w:ascii="Arial" w:hAnsi="Arial" w:cs="Arial"/>
          <w:b/>
          <w:bCs/>
          <w:color w:val="auto"/>
          <w:sz w:val="20"/>
          <w:szCs w:val="20"/>
        </w:rPr>
        <w:t>Pessoa física:</w:t>
      </w:r>
      <w:r w:rsidRPr="00F024C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Empresário individual:</w:t>
      </w:r>
      <w:r w:rsidRPr="00F024C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Microempreendedor Individual - MEI:</w:t>
      </w:r>
      <w:r w:rsidRPr="00F024C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F024C3">
          <w:rPr>
            <w:rStyle w:val="Hyperlink"/>
            <w:rFonts w:ascii="Arial" w:hAnsi="Arial" w:cs="Arial"/>
            <w:color w:val="auto"/>
            <w:sz w:val="20"/>
            <w:szCs w:val="20"/>
          </w:rPr>
          <w:t>https://www.gov.br/empresas-e-negocios/pt-br/empreendedor</w:t>
        </w:r>
      </w:hyperlink>
      <w:r w:rsidRPr="00F024C3">
        <w:rPr>
          <w:rFonts w:ascii="Arial" w:hAnsi="Arial" w:cs="Arial"/>
          <w:color w:val="auto"/>
          <w:sz w:val="20"/>
          <w:szCs w:val="20"/>
        </w:rPr>
        <w:t xml:space="preserve">; </w:t>
      </w:r>
    </w:p>
    <w:p w14:paraId="781693D0"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Sociedade empresária estrangeira:</w:t>
      </w:r>
      <w:r w:rsidRPr="00F024C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F024C3">
          <w:rPr>
            <w:rStyle w:val="Hyperlink"/>
            <w:rFonts w:ascii="Arial" w:hAnsi="Arial" w:cs="Arial"/>
            <w:color w:val="auto"/>
            <w:sz w:val="20"/>
            <w:szCs w:val="20"/>
          </w:rPr>
          <w:t>Normativa DREI/ME n.º 77, de 18 de março de 2020</w:t>
        </w:r>
      </w:hyperlink>
      <w:r w:rsidRPr="00F024C3">
        <w:rPr>
          <w:rFonts w:ascii="Arial" w:hAnsi="Arial" w:cs="Arial"/>
          <w:color w:val="auto"/>
          <w:sz w:val="20"/>
          <w:szCs w:val="20"/>
        </w:rPr>
        <w:t>.</w:t>
      </w:r>
    </w:p>
    <w:p w14:paraId="2696A075"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 xml:space="preserve">Sociedade simples: </w:t>
      </w:r>
      <w:r w:rsidRPr="00F024C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Filial, sucursal ou agência de sociedade simples ou empresária:</w:t>
      </w:r>
      <w:r w:rsidRPr="00F024C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F024C3">
        <w:rPr>
          <w:rFonts w:ascii="Arial" w:hAnsi="Arial" w:cs="Arial"/>
          <w:color w:val="auto"/>
          <w:sz w:val="20"/>
          <w:szCs w:val="20"/>
        </w:rPr>
        <w:t>Mercantis onde</w:t>
      </w:r>
      <w:bookmarkEnd w:id="2"/>
      <w:r w:rsidRPr="00F024C3">
        <w:rPr>
          <w:rFonts w:ascii="Arial" w:hAnsi="Arial" w:cs="Arial"/>
          <w:color w:val="auto"/>
          <w:sz w:val="20"/>
          <w:szCs w:val="20"/>
        </w:rPr>
        <w:t xml:space="preserve"> opera, com averbação no Registro onde tem sede a matriz</w:t>
      </w:r>
    </w:p>
    <w:p w14:paraId="542DC884"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lastRenderedPageBreak/>
        <w:t>Sociedade cooperativa:</w:t>
      </w:r>
      <w:r w:rsidRPr="00F024C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F024C3">
          <w:rPr>
            <w:rStyle w:val="Hyperlink"/>
            <w:rFonts w:ascii="Arial" w:hAnsi="Arial" w:cs="Arial"/>
            <w:color w:val="auto"/>
            <w:sz w:val="20"/>
            <w:szCs w:val="20"/>
          </w:rPr>
          <w:t>art. 107 da Lei nº 5.764, de 16 de dezembro 1971</w:t>
        </w:r>
      </w:hyperlink>
      <w:r w:rsidRPr="00F024C3">
        <w:rPr>
          <w:rFonts w:ascii="Arial" w:hAnsi="Arial" w:cs="Arial"/>
          <w:color w:val="auto"/>
          <w:sz w:val="20"/>
          <w:szCs w:val="20"/>
        </w:rPr>
        <w:t>.</w:t>
      </w:r>
    </w:p>
    <w:p w14:paraId="7B7253FB"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Agricultor familiar:</w:t>
      </w:r>
      <w:r w:rsidRPr="00F024C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F024C3">
          <w:rPr>
            <w:rStyle w:val="Hyperlink"/>
            <w:rFonts w:ascii="Arial" w:hAnsi="Arial" w:cs="Arial"/>
            <w:color w:val="auto"/>
            <w:sz w:val="20"/>
            <w:szCs w:val="20"/>
          </w:rPr>
          <w:t xml:space="preserve"> art. 4º, §2º do Decreto nº 10.880, de 2 de dezembro de 2021</w:t>
        </w:r>
      </w:hyperlink>
      <w:r w:rsidRPr="00F024C3">
        <w:rPr>
          <w:rFonts w:ascii="Arial" w:hAnsi="Arial" w:cs="Arial"/>
          <w:color w:val="auto"/>
          <w:sz w:val="20"/>
          <w:szCs w:val="20"/>
        </w:rPr>
        <w:t>.</w:t>
      </w:r>
    </w:p>
    <w:p w14:paraId="6C0CB0D4"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b/>
          <w:bCs/>
          <w:color w:val="auto"/>
          <w:sz w:val="20"/>
          <w:szCs w:val="20"/>
        </w:rPr>
        <w:t>Produtor Rural:</w:t>
      </w:r>
      <w:r w:rsidRPr="00F024C3">
        <w:rPr>
          <w:rFonts w:ascii="Arial" w:hAnsi="Arial" w:cs="Arial"/>
          <w:color w:val="auto"/>
          <w:sz w:val="20"/>
          <w:szCs w:val="20"/>
        </w:rPr>
        <w:t xml:space="preserve"> matrícula no Cadastro Específico do INSS – CEI, que comprove a qualificação como produtor rural pessoa física, nos termos da </w:t>
      </w:r>
      <w:hyperlink r:id="rId26">
        <w:r w:rsidRPr="00F024C3">
          <w:rPr>
            <w:rStyle w:val="Hyperlink"/>
            <w:rFonts w:ascii="Arial" w:hAnsi="Arial" w:cs="Arial"/>
            <w:color w:val="auto"/>
            <w:sz w:val="20"/>
            <w:szCs w:val="20"/>
          </w:rPr>
          <w:t>Instrução Normativa RFB n. 971, de 13 de novembro de 2009</w:t>
        </w:r>
      </w:hyperlink>
      <w:r w:rsidRPr="00F024C3">
        <w:rPr>
          <w:rFonts w:ascii="Arial" w:hAnsi="Arial" w:cs="Arial"/>
          <w:color w:val="auto"/>
          <w:sz w:val="20"/>
          <w:szCs w:val="20"/>
        </w:rPr>
        <w:t xml:space="preserve"> (</w:t>
      </w:r>
      <w:proofErr w:type="spellStart"/>
      <w:r w:rsidRPr="00F024C3">
        <w:rPr>
          <w:rFonts w:ascii="Arial" w:hAnsi="Arial" w:cs="Arial"/>
          <w:color w:val="auto"/>
          <w:sz w:val="20"/>
          <w:szCs w:val="20"/>
        </w:rPr>
        <w:t>arts</w:t>
      </w:r>
      <w:proofErr w:type="spellEnd"/>
      <w:r w:rsidRPr="00F024C3">
        <w:rPr>
          <w:rFonts w:ascii="Arial" w:hAnsi="Arial" w:cs="Arial"/>
          <w:color w:val="auto"/>
          <w:sz w:val="20"/>
          <w:szCs w:val="20"/>
        </w:rPr>
        <w:t>. 17 a 19 e 165).</w:t>
      </w:r>
    </w:p>
    <w:p w14:paraId="1FF09FF6"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Os documentos apresentados deverão estar acompanhados de todas as alterações ou da consolidação respectiva.</w:t>
      </w:r>
    </w:p>
    <w:p w14:paraId="6D355843" w14:textId="77777777" w:rsidR="00B809FD" w:rsidRPr="00F024C3" w:rsidRDefault="00B809FD" w:rsidP="008C3C34">
      <w:pPr>
        <w:pStyle w:val="Nvel1-SemNumPreto"/>
        <w:rPr>
          <w:strike w:val="0"/>
          <w:color w:val="auto"/>
        </w:rPr>
      </w:pPr>
      <w:r w:rsidRPr="00F024C3">
        <w:rPr>
          <w:strike w:val="0"/>
          <w:color w:val="auto"/>
        </w:rPr>
        <w:t>Habilitação fiscal, social e trabalhista</w:t>
      </w:r>
    </w:p>
    <w:p w14:paraId="3287EF83"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Prova de regularidade com o Fundo de Garantia do Tempo de Serviço (FGTS);</w:t>
      </w:r>
    </w:p>
    <w:p w14:paraId="59F1B6B4"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Prova de regularidade com a Fazenda Estadual/Distrital </w:t>
      </w:r>
      <w:r w:rsidRPr="00F024C3">
        <w:rPr>
          <w:rFonts w:ascii="Arial" w:hAnsi="Arial" w:cs="Arial"/>
          <w:strike/>
          <w:color w:val="auto"/>
          <w:sz w:val="20"/>
          <w:szCs w:val="20"/>
        </w:rPr>
        <w:t>ou Municipal/Distrital</w:t>
      </w:r>
      <w:r w:rsidRPr="00F024C3">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F024C3" w:rsidRDefault="00B809FD" w:rsidP="008C3C34">
      <w:pPr>
        <w:pStyle w:val="Nvel1-SemNumPreto"/>
        <w:rPr>
          <w:strike w:val="0"/>
          <w:color w:val="auto"/>
        </w:rPr>
      </w:pPr>
      <w:r w:rsidRPr="00F024C3">
        <w:rPr>
          <w:strike w:val="0"/>
          <w:color w:val="auto"/>
        </w:rPr>
        <w:t>Qualificação Econômico-Financeira</w:t>
      </w:r>
    </w:p>
    <w:p w14:paraId="178B1F98"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F024C3">
          <w:rPr>
            <w:rStyle w:val="Hyperlink"/>
            <w:rFonts w:ascii="Arial" w:hAnsi="Arial" w:cs="Arial"/>
            <w:color w:val="auto"/>
            <w:sz w:val="20"/>
            <w:szCs w:val="20"/>
          </w:rPr>
          <w:t>art. 5º, inciso II, alínea “c”, da Instrução Normativa Seges/ME nº 116, de 2021</w:t>
        </w:r>
      </w:hyperlink>
      <w:r w:rsidRPr="00F024C3">
        <w:rPr>
          <w:rFonts w:ascii="Arial" w:hAnsi="Arial" w:cs="Arial"/>
          <w:color w:val="auto"/>
          <w:sz w:val="20"/>
          <w:szCs w:val="20"/>
        </w:rPr>
        <w:t xml:space="preserve">), ou de sociedade simples; </w:t>
      </w:r>
    </w:p>
    <w:p w14:paraId="4F47DAC4"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Certidão negativa de falência expedida pelo distribuidor da sede do fornecedor - </w:t>
      </w:r>
      <w:hyperlink r:id="rId28" w:anchor="art69">
        <w:r w:rsidRPr="00F024C3">
          <w:rPr>
            <w:rStyle w:val="Hyperlink"/>
            <w:rFonts w:ascii="Arial" w:hAnsi="Arial" w:cs="Arial"/>
            <w:color w:val="auto"/>
            <w:sz w:val="20"/>
            <w:szCs w:val="20"/>
          </w:rPr>
          <w:t>Lei nº 14.133, de 2021, art. 69, caput, inciso II</w:t>
        </w:r>
      </w:hyperlink>
      <w:r w:rsidRPr="00F024C3">
        <w:rPr>
          <w:rFonts w:ascii="Arial" w:hAnsi="Arial" w:cs="Arial"/>
          <w:color w:val="auto"/>
          <w:sz w:val="20"/>
          <w:szCs w:val="20"/>
        </w:rPr>
        <w:t>);</w:t>
      </w:r>
    </w:p>
    <w:p w14:paraId="12A07529"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F024C3" w:rsidRDefault="00B809FD" w:rsidP="00B809FD">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lastRenderedPageBreak/>
        <w:t>índices de Liquidez Geral (LG), Liquidez Corrente (LC), e Solvência Geral (SG) superiores a 1 (um);</w:t>
      </w:r>
    </w:p>
    <w:p w14:paraId="20268EC1" w14:textId="77777777" w:rsidR="00B809FD" w:rsidRPr="00F024C3" w:rsidRDefault="00B809FD" w:rsidP="00B809FD">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F024C3" w:rsidRDefault="00B809FD" w:rsidP="00B809FD">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F024C3" w:rsidRDefault="00B809FD" w:rsidP="00B809FD">
      <w:pPr>
        <w:pStyle w:val="Nivel3"/>
        <w:numPr>
          <w:ilvl w:val="2"/>
          <w:numId w:val="3"/>
        </w:numPr>
        <w:tabs>
          <w:tab w:val="clear" w:pos="2160"/>
        </w:tabs>
        <w:ind w:left="993"/>
        <w:rPr>
          <w:rFonts w:ascii="Arial" w:hAnsi="Arial"/>
          <w:color w:val="auto"/>
          <w:sz w:val="20"/>
          <w:szCs w:val="20"/>
        </w:rPr>
      </w:pPr>
      <w:r w:rsidRPr="00F024C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F024C3">
        <w:rPr>
          <w:rFonts w:ascii="Arial" w:hAnsi="Arial"/>
          <w:color w:val="auto"/>
          <w:sz w:val="20"/>
          <w:szCs w:val="20"/>
        </w:rPr>
        <w:t>Sped</w:t>
      </w:r>
      <w:proofErr w:type="spellEnd"/>
      <w:r w:rsidRPr="00F024C3">
        <w:rPr>
          <w:rFonts w:ascii="Arial" w:hAnsi="Arial"/>
          <w:color w:val="auto"/>
          <w:sz w:val="20"/>
          <w:szCs w:val="20"/>
        </w:rPr>
        <w:t>.</w:t>
      </w:r>
    </w:p>
    <w:p w14:paraId="24E26A90" w14:textId="3FE5B2CF"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F024C3">
        <w:rPr>
          <w:rFonts w:ascii="Arial" w:hAnsi="Arial" w:cs="Arial"/>
          <w:color w:val="auto"/>
          <w:sz w:val="20"/>
          <w:szCs w:val="20"/>
        </w:rPr>
        <w:t>1</w:t>
      </w:r>
      <w:r w:rsidRPr="00F024C3">
        <w:rPr>
          <w:rFonts w:ascii="Arial" w:hAnsi="Arial" w:cs="Arial"/>
          <w:color w:val="auto"/>
          <w:sz w:val="20"/>
          <w:szCs w:val="20"/>
        </w:rPr>
        <w:t>% do total estimado da parcela pertinente.</w:t>
      </w:r>
    </w:p>
    <w:p w14:paraId="1D1ED82D"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F024C3" w:rsidRDefault="00B809FD" w:rsidP="00B809FD">
      <w:pPr>
        <w:pStyle w:val="Nvel2-Red"/>
        <w:numPr>
          <w:ilvl w:val="1"/>
          <w:numId w:val="3"/>
        </w:numPr>
        <w:ind w:left="993"/>
        <w:rPr>
          <w:i w:val="0"/>
          <w:iCs w:val="0"/>
          <w:color w:val="auto"/>
        </w:rPr>
      </w:pPr>
      <w:r w:rsidRPr="00F024C3">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F024C3" w:rsidRDefault="00B809FD" w:rsidP="008C3C34">
      <w:pPr>
        <w:pStyle w:val="Nvel1-SemNumPreto"/>
        <w:rPr>
          <w:strike w:val="0"/>
          <w:color w:val="auto"/>
        </w:rPr>
      </w:pPr>
      <w:r w:rsidRPr="00F024C3">
        <w:rPr>
          <w:strike w:val="0"/>
          <w:color w:val="auto"/>
        </w:rPr>
        <w:t>Qualificação Técnica</w:t>
      </w:r>
    </w:p>
    <w:p w14:paraId="5088D975" w14:textId="77777777" w:rsidR="00B809FD" w:rsidRPr="00F024C3" w:rsidRDefault="00B809FD" w:rsidP="00B809FD">
      <w:pPr>
        <w:pStyle w:val="Nvel2-Red"/>
        <w:numPr>
          <w:ilvl w:val="1"/>
          <w:numId w:val="3"/>
        </w:numPr>
        <w:ind w:left="993"/>
        <w:rPr>
          <w:i w:val="0"/>
          <w:iCs w:val="0"/>
          <w:color w:val="auto"/>
        </w:rPr>
      </w:pPr>
      <w:r w:rsidRPr="00F024C3">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F024C3" w:rsidRDefault="00B809FD" w:rsidP="00B809FD">
      <w:pPr>
        <w:pStyle w:val="Nivel2"/>
        <w:numPr>
          <w:ilvl w:val="1"/>
          <w:numId w:val="3"/>
        </w:numPr>
        <w:ind w:left="993"/>
        <w:rPr>
          <w:rFonts w:ascii="Arial" w:hAnsi="Arial" w:cs="Arial"/>
          <w:color w:val="auto"/>
          <w:sz w:val="20"/>
          <w:szCs w:val="20"/>
        </w:rPr>
      </w:pPr>
      <w:r w:rsidRPr="00F024C3">
        <w:rPr>
          <w:rFonts w:ascii="Arial" w:hAnsi="Arial" w:cs="Arial"/>
          <w:color w:val="auto"/>
          <w:sz w:val="20"/>
          <w:szCs w:val="20"/>
        </w:rPr>
        <w:t>Caso admitida a participação de cooperativas, será exigida a seguinte documentação complementar:</w:t>
      </w:r>
    </w:p>
    <w:p w14:paraId="270BC2AF" w14:textId="77777777" w:rsidR="00B809FD" w:rsidRPr="00F024C3" w:rsidRDefault="00B809FD" w:rsidP="009B3BD7">
      <w:pPr>
        <w:pStyle w:val="Nivel3"/>
        <w:numPr>
          <w:ilvl w:val="2"/>
          <w:numId w:val="3"/>
        </w:numPr>
        <w:tabs>
          <w:tab w:val="clear" w:pos="2160"/>
        </w:tabs>
        <w:ind w:left="1985"/>
        <w:rPr>
          <w:rFonts w:ascii="Arial" w:hAnsi="Arial"/>
          <w:color w:val="auto"/>
          <w:sz w:val="20"/>
          <w:szCs w:val="20"/>
        </w:rPr>
      </w:pPr>
      <w:r w:rsidRPr="00F024C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F024C3">
          <w:rPr>
            <w:rStyle w:val="Hyperlink"/>
            <w:rFonts w:ascii="Arial" w:hAnsi="Arial"/>
            <w:color w:val="auto"/>
            <w:sz w:val="20"/>
            <w:szCs w:val="20"/>
          </w:rPr>
          <w:t>arts</w:t>
        </w:r>
        <w:proofErr w:type="spellEnd"/>
        <w:r w:rsidRPr="00F024C3">
          <w:rPr>
            <w:rStyle w:val="Hyperlink"/>
            <w:rFonts w:ascii="Arial" w:hAnsi="Arial"/>
            <w:color w:val="auto"/>
            <w:sz w:val="20"/>
            <w:szCs w:val="20"/>
          </w:rPr>
          <w:t>. 4º, inciso XI, 21, inciso I</w:t>
        </w:r>
      </w:hyperlink>
      <w:r w:rsidRPr="00F024C3">
        <w:rPr>
          <w:rFonts w:ascii="Arial" w:hAnsi="Arial"/>
          <w:color w:val="auto"/>
          <w:sz w:val="20"/>
          <w:szCs w:val="20"/>
        </w:rPr>
        <w:t xml:space="preserve"> e </w:t>
      </w:r>
      <w:hyperlink r:id="rId30" w:anchor="art42">
        <w:r w:rsidRPr="00F024C3">
          <w:rPr>
            <w:rStyle w:val="Hyperlink"/>
            <w:rFonts w:ascii="Arial" w:hAnsi="Arial"/>
            <w:color w:val="auto"/>
            <w:sz w:val="20"/>
            <w:szCs w:val="20"/>
          </w:rPr>
          <w:t>42, §§2º a 6º da Lei n. 5.764, de 1971</w:t>
        </w:r>
      </w:hyperlink>
      <w:r w:rsidRPr="00F024C3">
        <w:rPr>
          <w:rFonts w:ascii="Arial" w:hAnsi="Arial"/>
          <w:color w:val="auto"/>
          <w:sz w:val="20"/>
          <w:szCs w:val="20"/>
        </w:rPr>
        <w:t>;</w:t>
      </w:r>
    </w:p>
    <w:p w14:paraId="09386ED9" w14:textId="77777777" w:rsidR="00B809FD" w:rsidRPr="00F024C3" w:rsidRDefault="00B809FD" w:rsidP="009B3BD7">
      <w:pPr>
        <w:pStyle w:val="Nivel3"/>
        <w:numPr>
          <w:ilvl w:val="2"/>
          <w:numId w:val="3"/>
        </w:numPr>
        <w:tabs>
          <w:tab w:val="clear" w:pos="2160"/>
        </w:tabs>
        <w:ind w:left="1985"/>
        <w:rPr>
          <w:rFonts w:ascii="Arial" w:hAnsi="Arial"/>
          <w:color w:val="auto"/>
          <w:sz w:val="20"/>
          <w:szCs w:val="20"/>
        </w:rPr>
      </w:pPr>
      <w:r w:rsidRPr="00F024C3">
        <w:rPr>
          <w:rFonts w:ascii="Arial" w:hAnsi="Arial"/>
          <w:color w:val="auto"/>
          <w:sz w:val="20"/>
          <w:szCs w:val="20"/>
        </w:rPr>
        <w:t>A declaração de regularidade de situação do contribuinte individual – DRSCI, para cada um dos cooperados indicados;</w:t>
      </w:r>
    </w:p>
    <w:p w14:paraId="550121F2" w14:textId="77777777" w:rsidR="00B809FD" w:rsidRPr="00F024C3" w:rsidRDefault="00B809FD" w:rsidP="009B3BD7">
      <w:pPr>
        <w:pStyle w:val="Nivel3"/>
        <w:numPr>
          <w:ilvl w:val="2"/>
          <w:numId w:val="3"/>
        </w:numPr>
        <w:tabs>
          <w:tab w:val="clear" w:pos="2160"/>
        </w:tabs>
        <w:ind w:left="1985"/>
        <w:rPr>
          <w:rFonts w:ascii="Arial" w:hAnsi="Arial"/>
          <w:color w:val="auto"/>
          <w:sz w:val="20"/>
          <w:szCs w:val="20"/>
        </w:rPr>
      </w:pPr>
      <w:r w:rsidRPr="00F024C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F024C3" w:rsidRDefault="00B809FD" w:rsidP="009B3BD7">
      <w:pPr>
        <w:pStyle w:val="Nivel3"/>
        <w:numPr>
          <w:ilvl w:val="2"/>
          <w:numId w:val="3"/>
        </w:numPr>
        <w:tabs>
          <w:tab w:val="clear" w:pos="2160"/>
        </w:tabs>
        <w:ind w:left="1985"/>
        <w:rPr>
          <w:rFonts w:ascii="Arial" w:hAnsi="Arial"/>
          <w:color w:val="auto"/>
          <w:sz w:val="20"/>
          <w:szCs w:val="20"/>
        </w:rPr>
      </w:pPr>
      <w:r w:rsidRPr="00F024C3">
        <w:rPr>
          <w:rFonts w:ascii="Arial" w:hAnsi="Arial"/>
          <w:color w:val="auto"/>
          <w:sz w:val="20"/>
          <w:szCs w:val="20"/>
        </w:rPr>
        <w:t xml:space="preserve">O registro previsto na </w:t>
      </w:r>
      <w:hyperlink r:id="rId31" w:anchor="art107">
        <w:r w:rsidRPr="00F024C3">
          <w:rPr>
            <w:rStyle w:val="Hyperlink"/>
            <w:rFonts w:ascii="Arial" w:hAnsi="Arial"/>
            <w:color w:val="auto"/>
            <w:sz w:val="20"/>
            <w:szCs w:val="20"/>
          </w:rPr>
          <w:t>Lei n. 5.764, de 1971, art. 107</w:t>
        </w:r>
      </w:hyperlink>
      <w:r w:rsidRPr="00F024C3">
        <w:rPr>
          <w:rFonts w:ascii="Arial" w:hAnsi="Arial"/>
          <w:color w:val="auto"/>
          <w:sz w:val="20"/>
          <w:szCs w:val="20"/>
        </w:rPr>
        <w:t>;</w:t>
      </w:r>
    </w:p>
    <w:p w14:paraId="7780FBF0" w14:textId="77777777" w:rsidR="00B809FD" w:rsidRPr="00F024C3" w:rsidRDefault="00B809FD" w:rsidP="009B3BD7">
      <w:pPr>
        <w:pStyle w:val="Nivel3"/>
        <w:numPr>
          <w:ilvl w:val="2"/>
          <w:numId w:val="3"/>
        </w:numPr>
        <w:tabs>
          <w:tab w:val="clear" w:pos="2160"/>
        </w:tabs>
        <w:ind w:left="1985"/>
        <w:rPr>
          <w:rFonts w:ascii="Arial" w:hAnsi="Arial"/>
          <w:color w:val="auto"/>
          <w:sz w:val="20"/>
          <w:szCs w:val="20"/>
        </w:rPr>
      </w:pPr>
      <w:r w:rsidRPr="00F024C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F024C3" w:rsidRDefault="00B809FD" w:rsidP="009B3BD7">
      <w:pPr>
        <w:pStyle w:val="Nivel3"/>
        <w:numPr>
          <w:ilvl w:val="2"/>
          <w:numId w:val="3"/>
        </w:numPr>
        <w:tabs>
          <w:tab w:val="clear" w:pos="2160"/>
        </w:tabs>
        <w:ind w:left="1985"/>
        <w:rPr>
          <w:rFonts w:ascii="Arial" w:hAnsi="Arial"/>
          <w:color w:val="auto"/>
          <w:sz w:val="20"/>
          <w:szCs w:val="20"/>
        </w:rPr>
      </w:pPr>
      <w:r w:rsidRPr="00F024C3">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F024C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024C3">
        <w:rPr>
          <w:rFonts w:ascii="Arial" w:eastAsia="Arial" w:hAnsi="Arial" w:cs="Arial"/>
          <w:b/>
          <w:color w:val="auto"/>
          <w:sz w:val="20"/>
          <w:szCs w:val="20"/>
        </w:rPr>
        <w:t>ESTIMATIVAS DO VALOR DA CONTRATAÇÃO</w:t>
      </w:r>
      <w:r w:rsidR="00521B0F" w:rsidRPr="00F024C3">
        <w:rPr>
          <w:rFonts w:ascii="Arial" w:eastAsia="Arial" w:hAnsi="Arial" w:cs="Arial"/>
          <w:b/>
          <w:color w:val="auto"/>
          <w:sz w:val="20"/>
          <w:szCs w:val="20"/>
        </w:rPr>
        <w:t xml:space="preserve"> </w:t>
      </w:r>
    </w:p>
    <w:p w14:paraId="6FE1F17A" w14:textId="76BF52A2" w:rsidR="00E05533" w:rsidRPr="00F024C3" w:rsidRDefault="00E05533" w:rsidP="00E05533">
      <w:pPr>
        <w:pStyle w:val="Nvel2-Red"/>
        <w:numPr>
          <w:ilvl w:val="1"/>
          <w:numId w:val="3"/>
        </w:numPr>
        <w:ind w:left="993"/>
        <w:rPr>
          <w:b/>
          <w:bCs/>
          <w:i w:val="0"/>
          <w:iCs w:val="0"/>
          <w:color w:val="auto"/>
        </w:rPr>
      </w:pPr>
      <w:r w:rsidRPr="00F024C3">
        <w:rPr>
          <w:i w:val="0"/>
          <w:iCs w:val="0"/>
          <w:color w:val="auto"/>
        </w:rPr>
        <w:lastRenderedPageBreak/>
        <w:t>O custo estimado total da contratação é o estabelecido no item 1, conforme custos unitários apostos na tabela.</w:t>
      </w:r>
    </w:p>
    <w:p w14:paraId="4810EA9D" w14:textId="24D21028" w:rsidR="00E05533" w:rsidRPr="00F024C3" w:rsidRDefault="00E05533" w:rsidP="00E05533">
      <w:pPr>
        <w:pStyle w:val="Nvel2-Red"/>
        <w:numPr>
          <w:ilvl w:val="1"/>
          <w:numId w:val="3"/>
        </w:numPr>
        <w:ind w:left="993"/>
        <w:rPr>
          <w:i w:val="0"/>
          <w:iCs w:val="0"/>
          <w:color w:val="auto"/>
        </w:rPr>
      </w:pPr>
      <w:r w:rsidRPr="00F024C3">
        <w:rPr>
          <w:rFonts w:eastAsia="MS Mincho"/>
          <w:i w:val="0"/>
          <w:iCs w:val="0"/>
          <w:color w:val="auto"/>
        </w:rPr>
        <w:t xml:space="preserve">Em caso de licitação para Registro de Preços, os preços </w:t>
      </w:r>
      <w:r w:rsidRPr="00F024C3">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5374AFA9" w14:textId="363FDE3D" w:rsidR="00DF2CD2" w:rsidRPr="00F024C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F024C3">
        <w:rPr>
          <w:rFonts w:ascii="Arial" w:eastAsia="Arial" w:hAnsi="Arial" w:cs="Arial"/>
          <w:b/>
          <w:color w:val="auto"/>
          <w:sz w:val="20"/>
          <w:szCs w:val="20"/>
        </w:rPr>
        <w:t>ADEQUAÇÃO ORÇAMENTÁRIA</w:t>
      </w:r>
    </w:p>
    <w:p w14:paraId="6489E5C5" w14:textId="2D48F319" w:rsidR="00E05533" w:rsidRPr="00F024C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F024C3">
        <w:rPr>
          <w:rFonts w:ascii="Arial" w:eastAsia="Arial" w:hAnsi="Arial" w:cs="Arial"/>
          <w:color w:val="auto"/>
          <w:sz w:val="20"/>
          <w:szCs w:val="20"/>
        </w:rPr>
        <w:t>As despesas decorrentes da presente contratação correrão à conta de recursos específicos consignados no Orçamento Geral.</w:t>
      </w:r>
    </w:p>
    <w:p w14:paraId="581A8CB8" w14:textId="77777777" w:rsidR="0092379D" w:rsidRP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33D5AA74" w14:textId="77777777" w:rsidR="0092379D" w:rsidRDefault="0092379D" w:rsidP="0057695A">
      <w:pPr>
        <w:jc w:val="right"/>
      </w:pPr>
    </w:p>
    <w:p w14:paraId="60536D93" w14:textId="11DA0229" w:rsidR="0057695A" w:rsidRPr="00482043" w:rsidRDefault="0057695A" w:rsidP="00482043">
      <w:pPr>
        <w:jc w:val="right"/>
      </w:pPr>
      <w:r>
        <w:t xml:space="preserve">Belo Jardim- PE, em </w:t>
      </w:r>
      <w:r w:rsidR="007A46E6">
        <w:t>01 de abril</w:t>
      </w:r>
      <w:r w:rsidR="00215E59">
        <w:t xml:space="preserve"> de 2025</w:t>
      </w:r>
    </w:p>
    <w:p w14:paraId="7B9F8301" w14:textId="77777777" w:rsidR="0057695A" w:rsidRPr="0057695A" w:rsidRDefault="0057695A" w:rsidP="0057695A">
      <w:pPr>
        <w:jc w:val="center"/>
        <w:rPr>
          <w:rFonts w:eastAsia="Arial"/>
          <w:b/>
          <w:bCs/>
          <w:color w:val="auto"/>
          <w:szCs w:val="20"/>
        </w:rPr>
      </w:pPr>
      <w:r w:rsidRPr="0057695A">
        <w:rPr>
          <w:b/>
          <w:bCs/>
          <w:szCs w:val="20"/>
        </w:rPr>
        <w:t>VIVIAN FRANCIELLE DE FREITAS NASCIMENTO</w:t>
      </w:r>
    </w:p>
    <w:p w14:paraId="73BBB2D5" w14:textId="0CD6D5A9" w:rsidR="0057695A" w:rsidRPr="0057695A" w:rsidRDefault="0057695A" w:rsidP="005E57EE">
      <w:pPr>
        <w:jc w:val="center"/>
        <w:rPr>
          <w:bCs/>
          <w:szCs w:val="20"/>
        </w:rPr>
      </w:pPr>
      <w:r w:rsidRPr="0057695A">
        <w:rPr>
          <w:bCs/>
          <w:szCs w:val="20"/>
        </w:rPr>
        <w:t>Diretora de Compras FMS</w:t>
      </w:r>
    </w:p>
    <w:p w14:paraId="3762ACCF" w14:textId="77777777" w:rsidR="0092379D" w:rsidRDefault="0092379D" w:rsidP="005E57EE">
      <w:pPr>
        <w:jc w:val="right"/>
      </w:pPr>
    </w:p>
    <w:p w14:paraId="13520A75" w14:textId="40E9F28C" w:rsidR="0092379D" w:rsidRDefault="0092379D" w:rsidP="00215E59"/>
    <w:p w14:paraId="643EE587" w14:textId="60BB91E4" w:rsidR="0057695A" w:rsidRPr="005E57EE" w:rsidRDefault="001E50FD" w:rsidP="005E57EE">
      <w:pPr>
        <w:jc w:val="right"/>
      </w:pPr>
      <w:r>
        <w:t xml:space="preserve">Belo Jardim- PE, </w:t>
      </w:r>
      <w:r w:rsidR="00482043">
        <w:t xml:space="preserve">em 01 de abril </w:t>
      </w:r>
      <w:r w:rsidR="00215E59">
        <w:t>de 2025</w:t>
      </w:r>
    </w:p>
    <w:p w14:paraId="30D661B4" w14:textId="047A763E" w:rsidR="005E57EE" w:rsidRDefault="005E57EE" w:rsidP="005E57EE">
      <w:pPr>
        <w:spacing w:before="100" w:beforeAutospacing="1" w:after="100" w:afterAutospacing="1"/>
        <w:rPr>
          <w:b/>
          <w:bCs/>
          <w:sz w:val="24"/>
          <w:szCs w:val="20"/>
        </w:rPr>
      </w:pPr>
    </w:p>
    <w:p w14:paraId="6916D5B4" w14:textId="77777777" w:rsidR="005E57EE" w:rsidRPr="004B6ADD" w:rsidRDefault="005E57EE" w:rsidP="005E57EE">
      <w:pPr>
        <w:spacing w:before="100" w:beforeAutospacing="1" w:after="100" w:afterAutospacing="1"/>
        <w:rPr>
          <w:rFonts w:eastAsia="Times New Roman"/>
          <w:color w:val="000000"/>
          <w:sz w:val="19"/>
          <w:szCs w:val="19"/>
        </w:rPr>
      </w:pPr>
    </w:p>
    <w:p w14:paraId="2B6F049E" w14:textId="30F32031" w:rsidR="005E57EE" w:rsidRPr="0079600E" w:rsidRDefault="0092379D" w:rsidP="005E57EE">
      <w:pPr>
        <w:jc w:val="center"/>
        <w:rPr>
          <w:rFonts w:ascii="Times New Roman" w:hAnsi="Times New Roman"/>
          <w:b/>
          <w:bCs/>
        </w:rPr>
      </w:pPr>
      <w:r>
        <w:rPr>
          <w:rFonts w:ascii="Times New Roman" w:hAnsi="Times New Roman"/>
          <w:b/>
          <w:bCs/>
        </w:rPr>
        <w:t xml:space="preserve">ALINE CORDEIRO CAVALCANTI </w:t>
      </w:r>
    </w:p>
    <w:p w14:paraId="50FA5A84" w14:textId="6B32E371" w:rsidR="00793F58" w:rsidRPr="005E57EE" w:rsidRDefault="0092379D" w:rsidP="005E57EE">
      <w:pPr>
        <w:jc w:val="center"/>
        <w:rPr>
          <w:rFonts w:ascii="Times New Roman" w:eastAsia="Times New Roman" w:hAnsi="Times New Roman"/>
          <w:color w:val="000000"/>
        </w:rPr>
      </w:pPr>
      <w:r>
        <w:rPr>
          <w:rFonts w:ascii="Times New Roman" w:hAnsi="Times New Roman"/>
          <w:bCs/>
        </w:rPr>
        <w:t>Secretaria De Saúde</w:t>
      </w:r>
    </w:p>
    <w:sectPr w:rsidR="00793F58" w:rsidRPr="005E57EE" w:rsidSect="00482043">
      <w:headerReference w:type="default" r:id="rId32"/>
      <w:footerReference w:type="default" r:id="rId33"/>
      <w:pgSz w:w="11906" w:h="16838"/>
      <w:pgMar w:top="1618"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F107F" w14:textId="77777777" w:rsidR="004A37DB" w:rsidRDefault="004A37DB">
      <w:pPr>
        <w:spacing w:after="0" w:line="240" w:lineRule="auto"/>
      </w:pPr>
      <w:r>
        <w:separator/>
      </w:r>
    </w:p>
  </w:endnote>
  <w:endnote w:type="continuationSeparator" w:id="0">
    <w:p w14:paraId="3AA6D7C4" w14:textId="77777777" w:rsidR="004A37DB" w:rsidRDefault="004A3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7A46E6" w:rsidRPr="001011CE" w:rsidRDefault="007A46E6"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7A46E6" w:rsidRPr="001011CE" w:rsidRDefault="007A46E6"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7A46E6" w:rsidRPr="001011CE" w:rsidRDefault="007A46E6"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7A46E6" w:rsidRDefault="007A46E6"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1F5D" w14:textId="77777777" w:rsidR="004A37DB" w:rsidRDefault="004A37DB">
      <w:pPr>
        <w:spacing w:after="0" w:line="240" w:lineRule="auto"/>
      </w:pPr>
      <w:r>
        <w:separator/>
      </w:r>
    </w:p>
  </w:footnote>
  <w:footnote w:type="continuationSeparator" w:id="0">
    <w:p w14:paraId="7C2E0158" w14:textId="77777777" w:rsidR="004A37DB" w:rsidRDefault="004A3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83A6A87" w:rsidR="007A46E6" w:rsidRDefault="007A46E6" w:rsidP="0066589C">
    <w:pPr>
      <w:pStyle w:val="Cabealho"/>
      <w:tabs>
        <w:tab w:val="clear" w:pos="4252"/>
        <w:tab w:val="clear" w:pos="8504"/>
        <w:tab w:val="left" w:pos="5925"/>
      </w:tabs>
    </w:pPr>
    <w:r>
      <w:tab/>
    </w:r>
  </w:p>
  <w:p w14:paraId="5898D4E1" w14:textId="44156CFF" w:rsidR="007A46E6" w:rsidRDefault="007A46E6" w:rsidP="0066589C">
    <w:pPr>
      <w:pStyle w:val="Cabealho"/>
      <w:tabs>
        <w:tab w:val="clear" w:pos="4252"/>
        <w:tab w:val="clear" w:pos="8504"/>
        <w:tab w:val="left" w:pos="5925"/>
      </w:tabs>
    </w:pPr>
    <w:r>
      <w:rPr>
        <w:noProof/>
      </w:rPr>
      <w:drawing>
        <wp:anchor distT="0" distB="0" distL="114300" distR="114300" simplePos="0" relativeHeight="251658240" behindDoc="0" locked="0" layoutInCell="1" allowOverlap="1" wp14:anchorId="3735A360" wp14:editId="77AD2EBC">
          <wp:simplePos x="0" y="0"/>
          <wp:positionH relativeFrom="page">
            <wp:align>center</wp:align>
          </wp:positionH>
          <wp:positionV relativeFrom="paragraph">
            <wp:posOffset>10160</wp:posOffset>
          </wp:positionV>
          <wp:extent cx="2278380" cy="726440"/>
          <wp:effectExtent l="0" t="0" r="7620" b="0"/>
          <wp:wrapNone/>
          <wp:docPr id="25"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744A099E" w14:textId="400D7B95" w:rsidR="007A46E6" w:rsidRDefault="007A46E6" w:rsidP="0066589C">
    <w:pPr>
      <w:pStyle w:val="Cabealho"/>
      <w:tabs>
        <w:tab w:val="clear" w:pos="4252"/>
        <w:tab w:val="clear" w:pos="8504"/>
        <w:tab w:val="left" w:pos="5925"/>
      </w:tabs>
    </w:pPr>
  </w:p>
  <w:p w14:paraId="7680BEF0" w14:textId="366B85EB" w:rsidR="007A46E6" w:rsidRDefault="007A46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5867220">
    <w:abstractNumId w:val="14"/>
  </w:num>
  <w:num w:numId="2" w16cid:durableId="2127195125">
    <w:abstractNumId w:val="12"/>
  </w:num>
  <w:num w:numId="3" w16cid:durableId="719935060">
    <w:abstractNumId w:val="7"/>
  </w:num>
  <w:num w:numId="4" w16cid:durableId="1561596858">
    <w:abstractNumId w:val="1"/>
  </w:num>
  <w:num w:numId="5" w16cid:durableId="207492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639363">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2040183">
    <w:abstractNumId w:val="13"/>
  </w:num>
  <w:num w:numId="8" w16cid:durableId="1335912780">
    <w:abstractNumId w:val="0"/>
  </w:num>
  <w:num w:numId="9" w16cid:durableId="390809779">
    <w:abstractNumId w:val="11"/>
  </w:num>
  <w:num w:numId="10" w16cid:durableId="1413964921">
    <w:abstractNumId w:val="6"/>
  </w:num>
  <w:num w:numId="11" w16cid:durableId="1699161539">
    <w:abstractNumId w:val="10"/>
  </w:num>
  <w:num w:numId="12" w16cid:durableId="603803285">
    <w:abstractNumId w:val="7"/>
  </w:num>
  <w:num w:numId="13" w16cid:durableId="2018918632">
    <w:abstractNumId w:val="3"/>
  </w:num>
  <w:num w:numId="14" w16cid:durableId="2135513801">
    <w:abstractNumId w:val="5"/>
  </w:num>
  <w:num w:numId="15" w16cid:durableId="309596996">
    <w:abstractNumId w:val="16"/>
  </w:num>
  <w:num w:numId="16" w16cid:durableId="1465196077">
    <w:abstractNumId w:val="8"/>
  </w:num>
  <w:num w:numId="17" w16cid:durableId="1555654738">
    <w:abstractNumId w:val="2"/>
  </w:num>
  <w:num w:numId="18" w16cid:durableId="1055590894">
    <w:abstractNumId w:val="9"/>
  </w:num>
  <w:num w:numId="19" w16cid:durableId="414979478">
    <w:abstractNumId w:val="15"/>
  </w:num>
  <w:num w:numId="20" w16cid:durableId="1762213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04163"/>
    <w:rsid w:val="0021226F"/>
    <w:rsid w:val="00215E59"/>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D18"/>
    <w:rsid w:val="002F351D"/>
    <w:rsid w:val="002F36EC"/>
    <w:rsid w:val="002F50A5"/>
    <w:rsid w:val="00302770"/>
    <w:rsid w:val="0030361A"/>
    <w:rsid w:val="00305A09"/>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146E"/>
    <w:rsid w:val="00414321"/>
    <w:rsid w:val="00417CF5"/>
    <w:rsid w:val="00420FED"/>
    <w:rsid w:val="004221F2"/>
    <w:rsid w:val="004275A9"/>
    <w:rsid w:val="00427C9D"/>
    <w:rsid w:val="00433551"/>
    <w:rsid w:val="00435C68"/>
    <w:rsid w:val="00437CD0"/>
    <w:rsid w:val="004500BD"/>
    <w:rsid w:val="00452DDC"/>
    <w:rsid w:val="0045512B"/>
    <w:rsid w:val="0045576F"/>
    <w:rsid w:val="0046042B"/>
    <w:rsid w:val="0046791E"/>
    <w:rsid w:val="00472D86"/>
    <w:rsid w:val="004737E0"/>
    <w:rsid w:val="00476613"/>
    <w:rsid w:val="0047761C"/>
    <w:rsid w:val="00480A9F"/>
    <w:rsid w:val="00482043"/>
    <w:rsid w:val="004828D6"/>
    <w:rsid w:val="00483374"/>
    <w:rsid w:val="00485D61"/>
    <w:rsid w:val="00486919"/>
    <w:rsid w:val="00490615"/>
    <w:rsid w:val="004A036D"/>
    <w:rsid w:val="004A03EB"/>
    <w:rsid w:val="004A37DB"/>
    <w:rsid w:val="004A41ED"/>
    <w:rsid w:val="004A6FBC"/>
    <w:rsid w:val="004B1EEF"/>
    <w:rsid w:val="004B6F3B"/>
    <w:rsid w:val="004C0E68"/>
    <w:rsid w:val="004C4E62"/>
    <w:rsid w:val="004C6AFE"/>
    <w:rsid w:val="004C704E"/>
    <w:rsid w:val="004D1A74"/>
    <w:rsid w:val="004D51E2"/>
    <w:rsid w:val="004D78C6"/>
    <w:rsid w:val="004D7C74"/>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41B7"/>
    <w:rsid w:val="0057695A"/>
    <w:rsid w:val="00581863"/>
    <w:rsid w:val="00587036"/>
    <w:rsid w:val="005964C4"/>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57EE"/>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05E4"/>
    <w:rsid w:val="00646286"/>
    <w:rsid w:val="0064682D"/>
    <w:rsid w:val="00660B5F"/>
    <w:rsid w:val="00661A92"/>
    <w:rsid w:val="00662FB8"/>
    <w:rsid w:val="0066589C"/>
    <w:rsid w:val="0067635A"/>
    <w:rsid w:val="00676D2D"/>
    <w:rsid w:val="006810EA"/>
    <w:rsid w:val="0068622C"/>
    <w:rsid w:val="00686F0C"/>
    <w:rsid w:val="006913E5"/>
    <w:rsid w:val="006977E2"/>
    <w:rsid w:val="006A1E35"/>
    <w:rsid w:val="006A32B3"/>
    <w:rsid w:val="006B6B2A"/>
    <w:rsid w:val="006C1628"/>
    <w:rsid w:val="006D3B18"/>
    <w:rsid w:val="006E1E54"/>
    <w:rsid w:val="006E23C5"/>
    <w:rsid w:val="006E2885"/>
    <w:rsid w:val="006E5A2A"/>
    <w:rsid w:val="006F6152"/>
    <w:rsid w:val="00701A08"/>
    <w:rsid w:val="00701C5B"/>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8283F"/>
    <w:rsid w:val="00791F4F"/>
    <w:rsid w:val="00792107"/>
    <w:rsid w:val="00793F58"/>
    <w:rsid w:val="00797000"/>
    <w:rsid w:val="007A2F97"/>
    <w:rsid w:val="007A46E6"/>
    <w:rsid w:val="007B6691"/>
    <w:rsid w:val="007C4137"/>
    <w:rsid w:val="007D34F3"/>
    <w:rsid w:val="007D3D01"/>
    <w:rsid w:val="007E2500"/>
    <w:rsid w:val="007F2328"/>
    <w:rsid w:val="00801E43"/>
    <w:rsid w:val="00803B21"/>
    <w:rsid w:val="00804234"/>
    <w:rsid w:val="00814CAD"/>
    <w:rsid w:val="008150B3"/>
    <w:rsid w:val="008154C5"/>
    <w:rsid w:val="00823097"/>
    <w:rsid w:val="0082338D"/>
    <w:rsid w:val="00825C04"/>
    <w:rsid w:val="00830131"/>
    <w:rsid w:val="00836735"/>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46AD2"/>
    <w:rsid w:val="00947BFF"/>
    <w:rsid w:val="00954FE0"/>
    <w:rsid w:val="00963074"/>
    <w:rsid w:val="009655B4"/>
    <w:rsid w:val="00970C72"/>
    <w:rsid w:val="00977523"/>
    <w:rsid w:val="00977A77"/>
    <w:rsid w:val="00980DF5"/>
    <w:rsid w:val="00985CE7"/>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9F531E"/>
    <w:rsid w:val="00A02EF7"/>
    <w:rsid w:val="00A07319"/>
    <w:rsid w:val="00A11D22"/>
    <w:rsid w:val="00A13EFC"/>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2DD3"/>
    <w:rsid w:val="00AA3E56"/>
    <w:rsid w:val="00AA587E"/>
    <w:rsid w:val="00AC0D88"/>
    <w:rsid w:val="00AC4958"/>
    <w:rsid w:val="00AC77AA"/>
    <w:rsid w:val="00AD121A"/>
    <w:rsid w:val="00AD1F7A"/>
    <w:rsid w:val="00AD4336"/>
    <w:rsid w:val="00AE3E04"/>
    <w:rsid w:val="00AE7F57"/>
    <w:rsid w:val="00AF038C"/>
    <w:rsid w:val="00B005C6"/>
    <w:rsid w:val="00B0169E"/>
    <w:rsid w:val="00B02626"/>
    <w:rsid w:val="00B04BE2"/>
    <w:rsid w:val="00B06D99"/>
    <w:rsid w:val="00B1610F"/>
    <w:rsid w:val="00B214B0"/>
    <w:rsid w:val="00B33842"/>
    <w:rsid w:val="00B4685D"/>
    <w:rsid w:val="00B5520B"/>
    <w:rsid w:val="00B55FEF"/>
    <w:rsid w:val="00B6280D"/>
    <w:rsid w:val="00B7424F"/>
    <w:rsid w:val="00B758EE"/>
    <w:rsid w:val="00B75FAE"/>
    <w:rsid w:val="00B809FD"/>
    <w:rsid w:val="00B816A2"/>
    <w:rsid w:val="00B832AB"/>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FA8"/>
    <w:rsid w:val="00BE38D4"/>
    <w:rsid w:val="00BF6C1D"/>
    <w:rsid w:val="00C00066"/>
    <w:rsid w:val="00C01722"/>
    <w:rsid w:val="00C02F13"/>
    <w:rsid w:val="00C1664C"/>
    <w:rsid w:val="00C23BA3"/>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CF480B"/>
    <w:rsid w:val="00D10386"/>
    <w:rsid w:val="00D11845"/>
    <w:rsid w:val="00D235DB"/>
    <w:rsid w:val="00D248CA"/>
    <w:rsid w:val="00D249AE"/>
    <w:rsid w:val="00D35098"/>
    <w:rsid w:val="00D37DB8"/>
    <w:rsid w:val="00D4786F"/>
    <w:rsid w:val="00D60E31"/>
    <w:rsid w:val="00D6305C"/>
    <w:rsid w:val="00D67C79"/>
    <w:rsid w:val="00D7089A"/>
    <w:rsid w:val="00D77D6C"/>
    <w:rsid w:val="00D860B4"/>
    <w:rsid w:val="00D86B34"/>
    <w:rsid w:val="00D93BF4"/>
    <w:rsid w:val="00DB2AAE"/>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6B17"/>
    <w:rsid w:val="00ED7F10"/>
    <w:rsid w:val="00EE1C1D"/>
    <w:rsid w:val="00EE73A3"/>
    <w:rsid w:val="00EF2BB1"/>
    <w:rsid w:val="00EF361E"/>
    <w:rsid w:val="00F024C3"/>
    <w:rsid w:val="00F04D81"/>
    <w:rsid w:val="00F04F77"/>
    <w:rsid w:val="00F100DE"/>
    <w:rsid w:val="00F20932"/>
    <w:rsid w:val="00F234B3"/>
    <w:rsid w:val="00F353F2"/>
    <w:rsid w:val="00F37D49"/>
    <w:rsid w:val="00F44565"/>
    <w:rsid w:val="00F61DF5"/>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5272"/>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71265367">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98733975">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677540237">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7898536">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994996859">
      <w:bodyDiv w:val="1"/>
      <w:marLeft w:val="0"/>
      <w:marRight w:val="0"/>
      <w:marTop w:val="0"/>
      <w:marBottom w:val="0"/>
      <w:divBdr>
        <w:top w:val="none" w:sz="0" w:space="0" w:color="auto"/>
        <w:left w:val="none" w:sz="0" w:space="0" w:color="auto"/>
        <w:bottom w:val="none" w:sz="0" w:space="0" w:color="auto"/>
        <w:right w:val="none" w:sz="0" w:space="0" w:color="auto"/>
      </w:divBdr>
      <w:divsChild>
        <w:div w:id="1331328220">
          <w:marLeft w:val="0"/>
          <w:marRight w:val="0"/>
          <w:marTop w:val="0"/>
          <w:marBottom w:val="0"/>
          <w:divBdr>
            <w:top w:val="none" w:sz="0" w:space="0" w:color="auto"/>
            <w:left w:val="none" w:sz="0" w:space="0" w:color="auto"/>
            <w:bottom w:val="none" w:sz="0" w:space="0" w:color="auto"/>
            <w:right w:val="none" w:sz="0" w:space="0" w:color="auto"/>
          </w:divBdr>
        </w:div>
      </w:divsChild>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6287339">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C90B7EC0-1D99-453D-8704-84027D84097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11</Pages>
  <Words>5758</Words>
  <Characters>31094</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22</cp:revision>
  <cp:lastPrinted>2024-04-05T15:45:00Z</cp:lastPrinted>
  <dcterms:created xsi:type="dcterms:W3CDTF">2023-12-12T13:36:00Z</dcterms:created>
  <dcterms:modified xsi:type="dcterms:W3CDTF">2025-06-06T15:21:00Z</dcterms:modified>
</cp:coreProperties>
</file>